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71" w:rsidRPr="009267E4" w:rsidRDefault="00262717" w:rsidP="00B27E3E">
      <w:pPr>
        <w:rPr>
          <w:rFonts w:ascii="Arial" w:hAnsi="Arial" w:cs="Arial"/>
          <w:sz w:val="20"/>
          <w:szCs w:val="20"/>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1323975</wp:posOffset>
                </wp:positionH>
                <wp:positionV relativeFrom="paragraph">
                  <wp:posOffset>209550</wp:posOffset>
                </wp:positionV>
                <wp:extent cx="5295900" cy="1065530"/>
                <wp:effectExtent l="9525" t="9525" r="9525" b="1079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065530"/>
                        </a:xfrm>
                        <a:prstGeom prst="rect">
                          <a:avLst/>
                        </a:prstGeom>
                        <a:solidFill>
                          <a:srgbClr val="FFFFFF"/>
                        </a:solidFill>
                        <a:ln w="15875">
                          <a:solidFill>
                            <a:srgbClr val="000000"/>
                          </a:solidFill>
                          <a:miter lim="800000"/>
                          <a:headEnd/>
                          <a:tailEnd/>
                        </a:ln>
                      </wps:spPr>
                      <wps:txbx>
                        <w:txbxContent>
                          <w:p w:rsidR="00D43A71" w:rsidRPr="00EE3B1B" w:rsidRDefault="00D43A71" w:rsidP="00AE3D69">
                            <w:pPr>
                              <w:spacing w:line="360" w:lineRule="auto"/>
                              <w:jc w:val="center"/>
                              <w:rPr>
                                <w:rFonts w:ascii="Arial" w:hAnsi="Arial" w:cs="Arial"/>
                                <w:sz w:val="10"/>
                                <w:szCs w:val="10"/>
                              </w:rPr>
                            </w:pPr>
                          </w:p>
                          <w:p w:rsidR="00D43A71" w:rsidRDefault="00D43A71" w:rsidP="00723237">
                            <w:pPr>
                              <w:pStyle w:val="Sansinterligne"/>
                              <w:jc w:val="center"/>
                              <w:rPr>
                                <w:rFonts w:ascii="Arial" w:hAnsi="Arial" w:cs="Arial"/>
                                <w:sz w:val="36"/>
                                <w:szCs w:val="36"/>
                              </w:rPr>
                            </w:pPr>
                            <w:r w:rsidRPr="00723237">
                              <w:rPr>
                                <w:rFonts w:ascii="Arial" w:hAnsi="Arial" w:cs="Arial"/>
                                <w:sz w:val="36"/>
                                <w:szCs w:val="36"/>
                              </w:rPr>
                              <w:t>SEJOURS EDUCATIFS</w:t>
                            </w:r>
                          </w:p>
                          <w:p w:rsidR="00D43A71" w:rsidRPr="00950A3A" w:rsidRDefault="00D43A71" w:rsidP="00950A3A">
                            <w:pPr>
                              <w:spacing w:line="360" w:lineRule="auto"/>
                              <w:jc w:val="right"/>
                              <w:rPr>
                                <w:rFonts w:ascii="Arial" w:hAnsi="Arial" w:cs="Arial"/>
                                <w:sz w:val="10"/>
                                <w:szCs w:val="10"/>
                              </w:rPr>
                            </w:pPr>
                          </w:p>
                          <w:p w:rsidR="00D43A71" w:rsidRPr="001843B2" w:rsidRDefault="00D43A71" w:rsidP="00950A3A">
                            <w:pPr>
                              <w:spacing w:line="360" w:lineRule="auto"/>
                              <w:jc w:val="right"/>
                              <w:rPr>
                                <w:rFonts w:ascii="Arial" w:hAnsi="Arial" w:cs="Arial"/>
                              </w:rPr>
                            </w:pPr>
                            <w:r w:rsidRPr="001843B2">
                              <w:rPr>
                                <w:rFonts w:ascii="Arial" w:hAnsi="Arial" w:cs="Arial"/>
                              </w:rPr>
                              <w:t>P</w:t>
                            </w:r>
                            <w:r>
                              <w:rPr>
                                <w:rFonts w:ascii="Arial" w:hAnsi="Arial" w:cs="Arial"/>
                              </w:rPr>
                              <w:t xml:space="preserve">restation </w:t>
                            </w:r>
                            <w:r w:rsidRPr="001843B2">
                              <w:rPr>
                                <w:rFonts w:ascii="Arial" w:hAnsi="Arial" w:cs="Arial"/>
                              </w:rPr>
                              <w:t>I</w:t>
                            </w:r>
                            <w:r>
                              <w:rPr>
                                <w:rFonts w:ascii="Arial" w:hAnsi="Arial" w:cs="Arial"/>
                              </w:rPr>
                              <w:t>nterministérielle</w:t>
                            </w:r>
                          </w:p>
                          <w:p w:rsidR="00D43A71" w:rsidRPr="00723237" w:rsidRDefault="00D43A71" w:rsidP="00723237">
                            <w:pPr>
                              <w:pStyle w:val="Sansinterligne"/>
                              <w:jc w:val="center"/>
                              <w:rPr>
                                <w:rFonts w:ascii="Arial" w:hAnsi="Arial" w:cs="Arial"/>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4.25pt;margin-top:16.5pt;width:417pt;height:8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" strokeweight="1.25pt">
                <v:textbox>
                  <w:txbxContent>
                    <w:p w:rsidR="00D43A71" w:rsidRPr="00EE3B1B" w:rsidRDefault="00D43A71" w:rsidP="00AE3D69">
                      <w:pPr>
                        <w:spacing w:line="360" w:lineRule="auto"/>
                        <w:jc w:val="center"/>
                        <w:rPr>
                          <w:rFonts w:ascii="Arial" w:hAnsi="Arial" w:cs="Arial"/>
                          <w:sz w:val="10"/>
                          <w:szCs w:val="10"/>
                        </w:rPr>
                      </w:pPr>
                    </w:p>
                    <w:p w:rsidR="00D43A71" w:rsidRDefault="00D43A71" w:rsidP="00723237">
                      <w:pPr>
                        <w:pStyle w:val="Sansinterligne"/>
                        <w:jc w:val="center"/>
                        <w:rPr>
                          <w:rFonts w:ascii="Arial" w:hAnsi="Arial" w:cs="Arial"/>
                          <w:sz w:val="36"/>
                          <w:szCs w:val="36"/>
                        </w:rPr>
                      </w:pPr>
                      <w:r w:rsidRPr="00723237">
                        <w:rPr>
                          <w:rFonts w:ascii="Arial" w:hAnsi="Arial" w:cs="Arial"/>
                          <w:sz w:val="36"/>
                          <w:szCs w:val="36"/>
                        </w:rPr>
                        <w:t>SEJOURS EDUCATIFS</w:t>
                      </w:r>
                    </w:p>
                    <w:p w:rsidR="00D43A71" w:rsidRPr="00950A3A" w:rsidRDefault="00D43A71" w:rsidP="00950A3A">
                      <w:pPr>
                        <w:spacing w:line="360" w:lineRule="auto"/>
                        <w:jc w:val="right"/>
                        <w:rPr>
                          <w:rFonts w:ascii="Arial" w:hAnsi="Arial" w:cs="Arial"/>
                          <w:sz w:val="10"/>
                          <w:szCs w:val="10"/>
                        </w:rPr>
                      </w:pPr>
                    </w:p>
                    <w:p w:rsidR="00D43A71" w:rsidRPr="001843B2" w:rsidRDefault="00D43A71" w:rsidP="00950A3A">
                      <w:pPr>
                        <w:spacing w:line="360" w:lineRule="auto"/>
                        <w:jc w:val="right"/>
                        <w:rPr>
                          <w:rFonts w:ascii="Arial" w:hAnsi="Arial" w:cs="Arial"/>
                        </w:rPr>
                      </w:pPr>
                      <w:r w:rsidRPr="001843B2">
                        <w:rPr>
                          <w:rFonts w:ascii="Arial" w:hAnsi="Arial" w:cs="Arial"/>
                        </w:rPr>
                        <w:t>P</w:t>
                      </w:r>
                      <w:r>
                        <w:rPr>
                          <w:rFonts w:ascii="Arial" w:hAnsi="Arial" w:cs="Arial"/>
                        </w:rPr>
                        <w:t xml:space="preserve">restation </w:t>
                      </w:r>
                      <w:r w:rsidRPr="001843B2">
                        <w:rPr>
                          <w:rFonts w:ascii="Arial" w:hAnsi="Arial" w:cs="Arial"/>
                        </w:rPr>
                        <w:t>I</w:t>
                      </w:r>
                      <w:r>
                        <w:rPr>
                          <w:rFonts w:ascii="Arial" w:hAnsi="Arial" w:cs="Arial"/>
                        </w:rPr>
                        <w:t>nterministérielle</w:t>
                      </w:r>
                    </w:p>
                    <w:p w:rsidR="00D43A71" w:rsidRPr="00723237" w:rsidRDefault="00D43A71" w:rsidP="00723237">
                      <w:pPr>
                        <w:pStyle w:val="Sansinterligne"/>
                        <w:jc w:val="center"/>
                        <w:rPr>
                          <w:rFonts w:ascii="Arial" w:hAnsi="Arial" w:cs="Arial"/>
                          <w:sz w:val="36"/>
                          <w:szCs w:val="36"/>
                        </w:rPr>
                      </w:pPr>
                    </w:p>
                  </w:txbxContent>
                </v:textbox>
              </v:shape>
            </w:pict>
          </mc:Fallback>
        </mc:AlternateContent>
      </w:r>
      <w:r w:rsidR="00D038C1" w:rsidRPr="00D038C1">
        <w:rPr>
          <w:noProof/>
          <w:lang w:eastAsia="fr-FR"/>
        </w:rPr>
        <w:drawing>
          <wp:inline distT="0" distB="0" distL="0" distR="0" wp14:anchorId="52B98AA8" wp14:editId="3C48F5C5">
            <wp:extent cx="1343025" cy="1552575"/>
            <wp:effectExtent l="0" t="0" r="9525" b="9525"/>
            <wp:docPr id="2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5525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D43A71" w:rsidRPr="0029035E" w:rsidTr="0029035E">
        <w:tc>
          <w:tcPr>
            <w:tcW w:w="10456" w:type="dxa"/>
          </w:tcPr>
          <w:p w:rsidR="00D43A71" w:rsidRPr="0029035E" w:rsidRDefault="00D43A71" w:rsidP="0029035E">
            <w:pPr>
              <w:spacing w:after="0" w:line="240" w:lineRule="auto"/>
              <w:rPr>
                <w:rFonts w:ascii="Arial" w:hAnsi="Arial" w:cs="Arial"/>
                <w:b/>
                <w:sz w:val="20"/>
                <w:szCs w:val="20"/>
                <w:u w:val="single"/>
              </w:rPr>
            </w:pPr>
            <w:r w:rsidRPr="0029035E">
              <w:rPr>
                <w:rFonts w:ascii="Arial" w:hAnsi="Arial" w:cs="Arial"/>
                <w:b/>
                <w:sz w:val="20"/>
                <w:szCs w:val="20"/>
                <w:u w:val="single"/>
              </w:rPr>
              <w:t xml:space="preserve">Présentation : </w:t>
            </w:r>
          </w:p>
          <w:p w:rsidR="00D43A71" w:rsidRPr="0029035E" w:rsidRDefault="00D43A71" w:rsidP="00DB4157">
            <w:pPr>
              <w:pStyle w:val="Sansinterligne"/>
              <w:rPr>
                <w:rFonts w:ascii="Arial" w:hAnsi="Arial" w:cs="Arial"/>
                <w:sz w:val="20"/>
                <w:szCs w:val="20"/>
                <w:lang w:eastAsia="fr-FR"/>
              </w:rPr>
            </w:pPr>
          </w:p>
          <w:p w:rsidR="00D43A71" w:rsidRPr="0029035E" w:rsidRDefault="00D43A71" w:rsidP="0029035E">
            <w:pPr>
              <w:pStyle w:val="Sansinterligne"/>
              <w:jc w:val="both"/>
              <w:rPr>
                <w:rFonts w:ascii="Arial" w:hAnsi="Arial" w:cs="Arial"/>
                <w:sz w:val="20"/>
                <w:szCs w:val="20"/>
                <w:lang w:eastAsia="fr-FR"/>
              </w:rPr>
            </w:pPr>
            <w:r w:rsidRPr="0029035E">
              <w:rPr>
                <w:rFonts w:ascii="Arial" w:hAnsi="Arial" w:cs="Arial"/>
                <w:sz w:val="20"/>
                <w:szCs w:val="20"/>
                <w:lang w:eastAsia="fr-FR"/>
              </w:rPr>
              <w:t>Sont concernés les agents dont le(s) enfant(s) de moins de 18 ans à la rentrée scolaire participe(nt) à des séjours d’un minimum de 5 jours agréés ou sous tutelle du ministère de l’éducation nationale.</w:t>
            </w:r>
          </w:p>
          <w:p w:rsidR="00D43A71" w:rsidRPr="0029035E" w:rsidRDefault="00D43A71" w:rsidP="0029035E">
            <w:pPr>
              <w:pStyle w:val="Sansinterligne"/>
              <w:jc w:val="both"/>
              <w:rPr>
                <w:rFonts w:ascii="Arial" w:hAnsi="Arial" w:cs="Arial"/>
                <w:sz w:val="20"/>
                <w:szCs w:val="20"/>
                <w:lang w:eastAsia="fr-FR"/>
              </w:rPr>
            </w:pPr>
          </w:p>
          <w:p w:rsidR="00D43A71" w:rsidRPr="0029035E" w:rsidRDefault="00D43A71" w:rsidP="0029035E">
            <w:pPr>
              <w:pStyle w:val="Sansinterligne"/>
              <w:jc w:val="both"/>
              <w:rPr>
                <w:rFonts w:ascii="Arial" w:hAnsi="Arial" w:cs="Arial"/>
                <w:sz w:val="20"/>
                <w:szCs w:val="20"/>
                <w:lang w:eastAsia="fr-FR"/>
              </w:rPr>
            </w:pPr>
            <w:r w:rsidRPr="0029035E">
              <w:rPr>
                <w:rFonts w:ascii="Arial" w:hAnsi="Arial" w:cs="Arial"/>
                <w:sz w:val="20"/>
                <w:szCs w:val="20"/>
                <w:lang w:eastAsia="fr-FR"/>
              </w:rPr>
              <w:t xml:space="preserve">Types de séjour : classes culturelles transplantées, classes de l’environnement, classes de patrimoine, séjours effectués lors d’échanges pédagogiques pendant le temps scolaire. </w:t>
            </w:r>
          </w:p>
          <w:p w:rsidR="00D43A71" w:rsidRPr="0029035E" w:rsidRDefault="00D43A71" w:rsidP="0029035E">
            <w:pPr>
              <w:pStyle w:val="Sansinterligne"/>
              <w:jc w:val="both"/>
              <w:rPr>
                <w:rFonts w:ascii="Arial" w:hAnsi="Arial" w:cs="Arial"/>
                <w:sz w:val="20"/>
                <w:szCs w:val="20"/>
                <w:lang w:eastAsia="fr-FR"/>
              </w:rPr>
            </w:pPr>
          </w:p>
          <w:p w:rsidR="00D43A71" w:rsidRPr="0029035E" w:rsidRDefault="00D43A71" w:rsidP="0029035E">
            <w:pPr>
              <w:pStyle w:val="Sansinterligne"/>
              <w:jc w:val="both"/>
              <w:rPr>
                <w:rFonts w:ascii="Arial" w:hAnsi="Arial" w:cs="Arial"/>
                <w:sz w:val="20"/>
                <w:szCs w:val="20"/>
                <w:lang w:eastAsia="fr-FR"/>
              </w:rPr>
            </w:pPr>
            <w:r w:rsidRPr="0029035E">
              <w:rPr>
                <w:rFonts w:ascii="Arial" w:hAnsi="Arial" w:cs="Arial"/>
                <w:sz w:val="20"/>
                <w:szCs w:val="20"/>
                <w:lang w:eastAsia="fr-FR"/>
              </w:rPr>
              <w:t xml:space="preserve">Ces séjours s’adressent aux élèves de l’enseignement élémentaire au secondaire. Le séjour doit concerner une classe entière ou un groupe de niveau homogène. </w:t>
            </w:r>
          </w:p>
          <w:p w:rsidR="00D43A71" w:rsidRPr="0029035E" w:rsidRDefault="00D43A71" w:rsidP="0029035E">
            <w:pPr>
              <w:pStyle w:val="Sansinterligne"/>
              <w:jc w:val="both"/>
              <w:rPr>
                <w:rFonts w:ascii="Arial" w:hAnsi="Arial" w:cs="Arial"/>
              </w:rPr>
            </w:pPr>
          </w:p>
        </w:tc>
      </w:tr>
      <w:tr w:rsidR="00D43A71" w:rsidRPr="0029035E" w:rsidTr="0029035E">
        <w:tc>
          <w:tcPr>
            <w:tcW w:w="10456" w:type="dxa"/>
          </w:tcPr>
          <w:p w:rsidR="00D43A71" w:rsidRPr="0029035E" w:rsidRDefault="00D43A71" w:rsidP="0029035E">
            <w:pPr>
              <w:spacing w:after="0" w:line="240" w:lineRule="auto"/>
              <w:rPr>
                <w:rFonts w:ascii="Arial" w:hAnsi="Arial" w:cs="Arial"/>
                <w:b/>
                <w:sz w:val="20"/>
                <w:szCs w:val="20"/>
                <w:u w:val="single"/>
              </w:rPr>
            </w:pPr>
            <w:r w:rsidRPr="0029035E">
              <w:rPr>
                <w:rFonts w:ascii="Arial" w:hAnsi="Arial" w:cs="Arial"/>
                <w:b/>
                <w:sz w:val="20"/>
                <w:szCs w:val="20"/>
                <w:u w:val="single"/>
              </w:rPr>
              <w:t xml:space="preserve">Qui peut en bénéficier ? </w:t>
            </w:r>
          </w:p>
          <w:p w:rsidR="00D43A71" w:rsidRPr="0029035E" w:rsidRDefault="00D43A71" w:rsidP="0029035E">
            <w:pPr>
              <w:pStyle w:val="Sansinterligne"/>
              <w:jc w:val="both"/>
              <w:rPr>
                <w:rFonts w:ascii="Arial" w:hAnsi="Arial" w:cs="Arial"/>
                <w:sz w:val="20"/>
                <w:szCs w:val="20"/>
                <w:lang w:eastAsia="fr-FR"/>
              </w:rPr>
            </w:pPr>
          </w:p>
          <w:p w:rsidR="00D43A71" w:rsidRPr="0029035E" w:rsidRDefault="00D43A71" w:rsidP="0029035E">
            <w:pPr>
              <w:pStyle w:val="Sansinterligne"/>
              <w:numPr>
                <w:ilvl w:val="0"/>
                <w:numId w:val="10"/>
              </w:numPr>
              <w:jc w:val="both"/>
              <w:rPr>
                <w:rFonts w:ascii="Arial" w:hAnsi="Arial" w:cs="Arial"/>
                <w:sz w:val="20"/>
                <w:szCs w:val="20"/>
                <w:lang w:eastAsia="fr-FR"/>
              </w:rPr>
            </w:pPr>
            <w:proofErr w:type="gramStart"/>
            <w:r w:rsidRPr="0029035E">
              <w:rPr>
                <w:rFonts w:ascii="Arial" w:hAnsi="Arial" w:cs="Arial"/>
                <w:sz w:val="20"/>
                <w:szCs w:val="20"/>
                <w:lang w:eastAsia="fr-FR"/>
              </w:rPr>
              <w:t>les</w:t>
            </w:r>
            <w:proofErr w:type="gramEnd"/>
            <w:r w:rsidRPr="0029035E">
              <w:rPr>
                <w:rFonts w:ascii="Arial" w:hAnsi="Arial" w:cs="Arial"/>
                <w:sz w:val="20"/>
                <w:szCs w:val="20"/>
                <w:lang w:eastAsia="fr-FR"/>
              </w:rPr>
              <w:t xml:space="preserve"> fonctionnaires titulaires ou stagiaires, en position d’activité ou de détachement au ministère de l’éducation nationale, de l’enseignement supérieur et de la recherche, rémunérés sur un budget de l’Etat, </w:t>
            </w:r>
          </w:p>
          <w:p w:rsidR="00D43A71" w:rsidRPr="0029035E" w:rsidRDefault="00D43A71" w:rsidP="0029035E">
            <w:pPr>
              <w:pStyle w:val="Sansinterligne"/>
              <w:jc w:val="both"/>
              <w:rPr>
                <w:rFonts w:ascii="Arial" w:hAnsi="Arial" w:cs="Arial"/>
                <w:sz w:val="20"/>
                <w:szCs w:val="20"/>
                <w:lang w:eastAsia="fr-FR"/>
              </w:rPr>
            </w:pPr>
          </w:p>
          <w:p w:rsidR="00D43A71" w:rsidRPr="0029035E" w:rsidRDefault="00D43A71" w:rsidP="0029035E">
            <w:pPr>
              <w:pStyle w:val="Sansinterligne"/>
              <w:numPr>
                <w:ilvl w:val="0"/>
                <w:numId w:val="17"/>
              </w:numPr>
              <w:jc w:val="both"/>
              <w:rPr>
                <w:rFonts w:ascii="Arial" w:hAnsi="Arial" w:cs="Arial"/>
                <w:sz w:val="20"/>
                <w:szCs w:val="20"/>
                <w:lang w:eastAsia="fr-FR"/>
              </w:rPr>
            </w:pPr>
            <w:proofErr w:type="gramStart"/>
            <w:r w:rsidRPr="0029035E">
              <w:rPr>
                <w:rFonts w:ascii="Arial" w:hAnsi="Arial" w:cs="Arial"/>
                <w:sz w:val="20"/>
                <w:szCs w:val="20"/>
                <w:lang w:eastAsia="fr-FR"/>
              </w:rPr>
              <w:t>les</w:t>
            </w:r>
            <w:proofErr w:type="gramEnd"/>
            <w:r w:rsidRPr="0029035E">
              <w:rPr>
                <w:rFonts w:ascii="Arial" w:hAnsi="Arial" w:cs="Arial"/>
                <w:sz w:val="20"/>
                <w:szCs w:val="20"/>
                <w:lang w:eastAsia="fr-FR"/>
              </w:rPr>
              <w:t xml:space="preserve"> agents non titulaires rémunérés sur un budget de l’Etat liés par un contrat de droit public conclu pour une durée initiale égale ou supérieure à 10 mois, les accompagnants des élèves en situations de handicap, sous réserve que leur contrat initial en cours soit d’une durée supérieure ou égale à six mois, </w:t>
            </w:r>
          </w:p>
          <w:p w:rsidR="00D43A71" w:rsidRPr="0029035E" w:rsidRDefault="00D43A71" w:rsidP="0029035E">
            <w:pPr>
              <w:pStyle w:val="Sansinterligne"/>
              <w:jc w:val="both"/>
              <w:rPr>
                <w:rFonts w:ascii="Arial" w:hAnsi="Arial" w:cs="Arial"/>
                <w:sz w:val="20"/>
                <w:szCs w:val="20"/>
                <w:lang w:eastAsia="fr-FR"/>
              </w:rPr>
            </w:pPr>
          </w:p>
          <w:p w:rsidR="00D43A71" w:rsidRPr="0029035E" w:rsidRDefault="00D43A71" w:rsidP="0029035E">
            <w:pPr>
              <w:pStyle w:val="Sansinterligne"/>
              <w:numPr>
                <w:ilvl w:val="0"/>
                <w:numId w:val="10"/>
              </w:numPr>
              <w:jc w:val="both"/>
              <w:rPr>
                <w:rFonts w:ascii="Arial" w:hAnsi="Arial" w:cs="Arial"/>
                <w:sz w:val="20"/>
                <w:szCs w:val="20"/>
                <w:lang w:eastAsia="fr-FR"/>
              </w:rPr>
            </w:pPr>
            <w:proofErr w:type="gramStart"/>
            <w:r w:rsidRPr="0029035E">
              <w:rPr>
                <w:rFonts w:ascii="Arial" w:hAnsi="Arial" w:cs="Arial"/>
                <w:sz w:val="20"/>
                <w:szCs w:val="20"/>
                <w:lang w:eastAsia="fr-FR"/>
              </w:rPr>
              <w:t>les</w:t>
            </w:r>
            <w:proofErr w:type="gramEnd"/>
            <w:r w:rsidRPr="0029035E">
              <w:rPr>
                <w:rFonts w:ascii="Arial" w:hAnsi="Arial" w:cs="Arial"/>
                <w:sz w:val="20"/>
                <w:szCs w:val="20"/>
                <w:lang w:eastAsia="fr-FR"/>
              </w:rPr>
              <w:t xml:space="preserve"> agents titulaires à la retraite percevant une pension de l’Etat </w:t>
            </w:r>
          </w:p>
          <w:p w:rsidR="00D43A71" w:rsidRPr="0029035E" w:rsidRDefault="00D43A71" w:rsidP="0029035E">
            <w:pPr>
              <w:pStyle w:val="Sansinterligne"/>
              <w:jc w:val="both"/>
              <w:rPr>
                <w:rFonts w:ascii="Arial" w:hAnsi="Arial" w:cs="Arial"/>
                <w:sz w:val="20"/>
                <w:szCs w:val="20"/>
                <w:lang w:eastAsia="fr-FR"/>
              </w:rPr>
            </w:pPr>
          </w:p>
          <w:p w:rsidR="00D43A71" w:rsidRPr="0029035E" w:rsidRDefault="00D43A71" w:rsidP="0029035E">
            <w:pPr>
              <w:pStyle w:val="Sansinterligne"/>
              <w:numPr>
                <w:ilvl w:val="0"/>
                <w:numId w:val="10"/>
              </w:numPr>
              <w:jc w:val="both"/>
              <w:rPr>
                <w:rFonts w:ascii="Arial" w:hAnsi="Arial" w:cs="Arial"/>
                <w:sz w:val="20"/>
                <w:szCs w:val="20"/>
                <w:lang w:eastAsia="fr-FR"/>
              </w:rPr>
            </w:pPr>
            <w:proofErr w:type="gramStart"/>
            <w:r w:rsidRPr="0029035E">
              <w:rPr>
                <w:rFonts w:ascii="Arial" w:hAnsi="Arial" w:cs="Arial"/>
                <w:sz w:val="20"/>
                <w:szCs w:val="20"/>
                <w:lang w:eastAsia="fr-FR"/>
              </w:rPr>
              <w:t>les</w:t>
            </w:r>
            <w:proofErr w:type="gramEnd"/>
            <w:r w:rsidRPr="0029035E">
              <w:rPr>
                <w:rFonts w:ascii="Arial" w:hAnsi="Arial" w:cs="Arial"/>
                <w:sz w:val="20"/>
                <w:szCs w:val="20"/>
                <w:lang w:eastAsia="fr-FR"/>
              </w:rPr>
              <w:t xml:space="preserve"> ayants droit : veufs et veuves non remariés et percevant une pension de réversion ; orphelins d’agents de l’Etat décédés percevant une pension temporaire d’orphelin.</w:t>
            </w:r>
          </w:p>
          <w:p w:rsidR="00D43A71" w:rsidRPr="0029035E" w:rsidRDefault="00D43A71" w:rsidP="0029035E">
            <w:pPr>
              <w:tabs>
                <w:tab w:val="right" w:pos="10260"/>
              </w:tabs>
              <w:spacing w:after="60" w:line="240" w:lineRule="auto"/>
              <w:ind w:right="142"/>
              <w:jc w:val="both"/>
              <w:rPr>
                <w:rFonts w:ascii="Arial" w:hAnsi="Arial" w:cs="Arial"/>
                <w:b/>
                <w:sz w:val="20"/>
                <w:szCs w:val="20"/>
                <w:u w:val="single"/>
              </w:rPr>
            </w:pPr>
          </w:p>
        </w:tc>
      </w:tr>
      <w:tr w:rsidR="00D43A71" w:rsidRPr="0029035E" w:rsidTr="0029035E">
        <w:tc>
          <w:tcPr>
            <w:tcW w:w="10456" w:type="dxa"/>
          </w:tcPr>
          <w:p w:rsidR="00D43A71" w:rsidRPr="0029035E" w:rsidRDefault="00D43A71" w:rsidP="0029035E">
            <w:pPr>
              <w:spacing w:after="0" w:line="240" w:lineRule="auto"/>
              <w:rPr>
                <w:rFonts w:ascii="Arial" w:hAnsi="Arial" w:cs="Arial"/>
                <w:b/>
                <w:sz w:val="20"/>
                <w:szCs w:val="20"/>
                <w:u w:val="single"/>
              </w:rPr>
            </w:pPr>
            <w:r w:rsidRPr="0029035E">
              <w:rPr>
                <w:rFonts w:ascii="Arial" w:hAnsi="Arial" w:cs="Arial"/>
                <w:b/>
                <w:sz w:val="20"/>
                <w:szCs w:val="20"/>
                <w:u w:val="single"/>
              </w:rPr>
              <w:t xml:space="preserve">Conditions : </w:t>
            </w:r>
          </w:p>
          <w:p w:rsidR="00D43A71" w:rsidRPr="0029035E" w:rsidRDefault="00D43A71" w:rsidP="0029035E">
            <w:pPr>
              <w:pStyle w:val="Sansinterligne"/>
              <w:numPr>
                <w:ilvl w:val="0"/>
                <w:numId w:val="18"/>
              </w:numPr>
              <w:jc w:val="both"/>
              <w:rPr>
                <w:rFonts w:ascii="Arial" w:hAnsi="Arial" w:cs="Arial"/>
                <w:sz w:val="20"/>
                <w:szCs w:val="20"/>
                <w:lang w:eastAsia="fr-FR"/>
              </w:rPr>
            </w:pPr>
            <w:r w:rsidRPr="0029035E">
              <w:rPr>
                <w:rFonts w:ascii="Arial" w:hAnsi="Arial" w:cs="Arial"/>
                <w:sz w:val="20"/>
                <w:szCs w:val="20"/>
                <w:lang w:eastAsia="fr-FR"/>
              </w:rPr>
              <w:t>Enfant âgé de moins de 18 ans au début de l’année scolaire</w:t>
            </w:r>
          </w:p>
          <w:p w:rsidR="00D43A71" w:rsidRPr="0029035E" w:rsidRDefault="00D43A71" w:rsidP="0029035E">
            <w:pPr>
              <w:pStyle w:val="Sansinterligne"/>
              <w:numPr>
                <w:ilvl w:val="0"/>
                <w:numId w:val="18"/>
              </w:numPr>
              <w:jc w:val="both"/>
              <w:rPr>
                <w:rFonts w:ascii="Arial" w:hAnsi="Arial" w:cs="Arial"/>
                <w:sz w:val="20"/>
                <w:szCs w:val="20"/>
                <w:lang w:eastAsia="fr-FR"/>
              </w:rPr>
            </w:pPr>
            <w:r w:rsidRPr="0029035E">
              <w:rPr>
                <w:rFonts w:ascii="Arial" w:hAnsi="Arial" w:cs="Arial"/>
                <w:sz w:val="20"/>
                <w:szCs w:val="20"/>
                <w:lang w:eastAsia="fr-FR"/>
              </w:rPr>
              <w:t>Séjour organisé par un établissement scolaire</w:t>
            </w:r>
          </w:p>
          <w:p w:rsidR="00D43A71" w:rsidRPr="0029035E" w:rsidRDefault="00D43A71" w:rsidP="0029035E">
            <w:pPr>
              <w:pStyle w:val="Sansinterligne"/>
              <w:numPr>
                <w:ilvl w:val="0"/>
                <w:numId w:val="18"/>
              </w:numPr>
              <w:jc w:val="both"/>
              <w:rPr>
                <w:rFonts w:ascii="Arial" w:hAnsi="Arial" w:cs="Arial"/>
                <w:sz w:val="20"/>
                <w:szCs w:val="20"/>
                <w:lang w:eastAsia="fr-FR"/>
              </w:rPr>
            </w:pPr>
            <w:r w:rsidRPr="0029035E">
              <w:rPr>
                <w:rFonts w:ascii="Arial" w:hAnsi="Arial" w:cs="Arial"/>
                <w:sz w:val="20"/>
                <w:szCs w:val="20"/>
                <w:lang w:eastAsia="fr-FR"/>
              </w:rPr>
              <w:t>5 jours minimum</w:t>
            </w:r>
          </w:p>
          <w:p w:rsidR="00D43A71" w:rsidRPr="0029035E" w:rsidRDefault="00D43A71" w:rsidP="0029035E">
            <w:pPr>
              <w:pStyle w:val="Sansinterligne"/>
              <w:numPr>
                <w:ilvl w:val="0"/>
                <w:numId w:val="18"/>
              </w:numPr>
              <w:jc w:val="both"/>
              <w:rPr>
                <w:rFonts w:ascii="Arial" w:hAnsi="Arial" w:cs="Arial"/>
                <w:sz w:val="20"/>
                <w:szCs w:val="20"/>
                <w:lang w:eastAsia="fr-FR"/>
              </w:rPr>
            </w:pPr>
            <w:r w:rsidRPr="0029035E">
              <w:rPr>
                <w:rFonts w:ascii="Arial" w:hAnsi="Arial" w:cs="Arial"/>
                <w:sz w:val="20"/>
                <w:szCs w:val="20"/>
                <w:lang w:eastAsia="fr-FR"/>
              </w:rPr>
              <w:t>21 jours maximum par an, par enfant</w:t>
            </w:r>
          </w:p>
          <w:p w:rsidR="00D43A71" w:rsidRPr="0029035E" w:rsidRDefault="00D43A71" w:rsidP="0029035E">
            <w:pPr>
              <w:pStyle w:val="Sansinterligne"/>
              <w:numPr>
                <w:ilvl w:val="0"/>
                <w:numId w:val="18"/>
              </w:numPr>
              <w:jc w:val="both"/>
              <w:rPr>
                <w:rFonts w:ascii="Arial" w:hAnsi="Arial" w:cs="Arial"/>
                <w:sz w:val="20"/>
                <w:szCs w:val="20"/>
                <w:lang w:eastAsia="fr-FR"/>
              </w:rPr>
            </w:pPr>
            <w:r w:rsidRPr="0029035E">
              <w:rPr>
                <w:rFonts w:ascii="Arial" w:hAnsi="Arial" w:cs="Arial"/>
                <w:sz w:val="20"/>
                <w:szCs w:val="20"/>
                <w:lang w:eastAsia="fr-FR"/>
              </w:rPr>
              <w:t>Pour le primaire : la classe doit avoir reçu l’agrément de l’inspecteur d’académie</w:t>
            </w:r>
          </w:p>
          <w:p w:rsidR="00D43A71" w:rsidRPr="003018B9" w:rsidRDefault="00D43A71" w:rsidP="0029035E">
            <w:pPr>
              <w:pStyle w:val="Sansinterligne"/>
              <w:numPr>
                <w:ilvl w:val="0"/>
                <w:numId w:val="18"/>
              </w:numPr>
              <w:jc w:val="both"/>
              <w:rPr>
                <w:rFonts w:ascii="Arial" w:hAnsi="Arial" w:cs="Arial"/>
                <w:sz w:val="20"/>
                <w:szCs w:val="20"/>
                <w:lang w:eastAsia="fr-FR"/>
              </w:rPr>
            </w:pPr>
            <w:r w:rsidRPr="0029035E">
              <w:rPr>
                <w:rFonts w:ascii="Arial" w:hAnsi="Arial" w:cs="Arial"/>
                <w:sz w:val="20"/>
                <w:szCs w:val="20"/>
                <w:lang w:eastAsia="fr-FR"/>
              </w:rPr>
              <w:t>Pour le secondaire : la classe ou les groupes de niveau homogène doivent avoir obtenu l’agrément du chef d’établissement.</w:t>
            </w:r>
          </w:p>
          <w:p w:rsidR="00D43A71" w:rsidRPr="0029035E" w:rsidRDefault="00D43A71" w:rsidP="0029035E">
            <w:pPr>
              <w:tabs>
                <w:tab w:val="right" w:pos="10260"/>
              </w:tabs>
              <w:spacing w:after="0" w:line="240" w:lineRule="auto"/>
              <w:jc w:val="both"/>
              <w:rPr>
                <w:rFonts w:ascii="Arial" w:hAnsi="Arial" w:cs="Arial"/>
                <w:sz w:val="20"/>
                <w:szCs w:val="20"/>
                <w:lang w:eastAsia="fr-FR"/>
              </w:rPr>
            </w:pPr>
            <w:r w:rsidRPr="0029035E">
              <w:rPr>
                <w:rFonts w:ascii="Arial" w:hAnsi="Arial" w:cs="Arial"/>
                <w:sz w:val="20"/>
                <w:szCs w:val="20"/>
                <w:lang w:eastAsia="fr-FR"/>
              </w:rPr>
              <w:t xml:space="preserve">L'attribution de l'aide dépend du quotient familial </w:t>
            </w:r>
            <w:r w:rsidRPr="0029035E">
              <w:rPr>
                <w:rFonts w:ascii="Arial" w:hAnsi="Arial" w:cs="Arial"/>
                <w:bCs/>
                <w:sz w:val="20"/>
                <w:szCs w:val="20"/>
                <w:lang w:eastAsia="fr-FR"/>
              </w:rPr>
              <w:t xml:space="preserve">(QF) </w:t>
            </w:r>
            <w:r w:rsidRPr="0029035E">
              <w:rPr>
                <w:rFonts w:ascii="Arial" w:hAnsi="Arial" w:cs="Arial"/>
                <w:sz w:val="20"/>
                <w:szCs w:val="20"/>
                <w:lang w:eastAsia="fr-FR"/>
              </w:rPr>
              <w:t xml:space="preserve">déterminé à partir du </w:t>
            </w:r>
            <w:r w:rsidRPr="0029035E">
              <w:rPr>
                <w:rFonts w:ascii="Arial" w:hAnsi="Arial" w:cs="Arial"/>
                <w:bCs/>
                <w:sz w:val="20"/>
                <w:szCs w:val="20"/>
                <w:lang w:eastAsia="fr-FR"/>
              </w:rPr>
              <w:t>revenu fiscal de référence (</w:t>
            </w:r>
            <w:r w:rsidRPr="0029035E">
              <w:rPr>
                <w:rFonts w:ascii="Arial" w:hAnsi="Arial" w:cs="Arial"/>
                <w:sz w:val="20"/>
                <w:szCs w:val="20"/>
                <w:lang w:eastAsia="fr-FR"/>
              </w:rPr>
              <w:t xml:space="preserve">figurant sur la ligne 25 de </w:t>
            </w:r>
            <w:r w:rsidRPr="0016566F">
              <w:rPr>
                <w:rFonts w:ascii="Arial" w:hAnsi="Arial" w:cs="Arial"/>
                <w:b/>
                <w:color w:val="FF0000"/>
                <w:sz w:val="20"/>
                <w:szCs w:val="20"/>
                <w:lang w:eastAsia="fr-FR"/>
              </w:rPr>
              <w:t>l’</w:t>
            </w:r>
            <w:r w:rsidRPr="0016566F">
              <w:rPr>
                <w:rFonts w:ascii="Arial" w:hAnsi="Arial" w:cs="Arial"/>
                <w:b/>
                <w:bCs/>
                <w:color w:val="FF0000"/>
                <w:sz w:val="20"/>
                <w:szCs w:val="20"/>
                <w:lang w:eastAsia="fr-FR"/>
              </w:rPr>
              <w:t>avis d’imposition 20</w:t>
            </w:r>
            <w:r w:rsidR="009D1E31" w:rsidRPr="0016566F">
              <w:rPr>
                <w:rFonts w:ascii="Arial" w:hAnsi="Arial" w:cs="Arial"/>
                <w:b/>
                <w:bCs/>
                <w:color w:val="FF0000"/>
                <w:sz w:val="20"/>
                <w:szCs w:val="20"/>
                <w:lang w:eastAsia="fr-FR"/>
              </w:rPr>
              <w:t>2</w:t>
            </w:r>
            <w:r w:rsidR="00323EF1" w:rsidRPr="0016566F">
              <w:rPr>
                <w:rFonts w:ascii="Arial" w:hAnsi="Arial" w:cs="Arial"/>
                <w:b/>
                <w:bCs/>
                <w:color w:val="FF0000"/>
                <w:sz w:val="20"/>
                <w:szCs w:val="20"/>
                <w:lang w:eastAsia="fr-FR"/>
              </w:rPr>
              <w:t>3</w:t>
            </w:r>
            <w:r w:rsidRPr="0016566F">
              <w:rPr>
                <w:rFonts w:ascii="Arial" w:hAnsi="Arial" w:cs="Arial"/>
                <w:b/>
                <w:bCs/>
                <w:color w:val="FF0000"/>
                <w:sz w:val="20"/>
                <w:szCs w:val="20"/>
                <w:lang w:eastAsia="fr-FR"/>
              </w:rPr>
              <w:t xml:space="preserve"> – revenus 20</w:t>
            </w:r>
            <w:r w:rsidR="003018B9" w:rsidRPr="0016566F">
              <w:rPr>
                <w:rFonts w:ascii="Arial" w:hAnsi="Arial" w:cs="Arial"/>
                <w:b/>
                <w:bCs/>
                <w:color w:val="FF0000"/>
                <w:sz w:val="20"/>
                <w:szCs w:val="20"/>
                <w:lang w:eastAsia="fr-FR"/>
              </w:rPr>
              <w:t>2</w:t>
            </w:r>
            <w:r w:rsidR="00323EF1" w:rsidRPr="0016566F">
              <w:rPr>
                <w:rFonts w:ascii="Arial" w:hAnsi="Arial" w:cs="Arial"/>
                <w:b/>
                <w:bCs/>
                <w:color w:val="FF0000"/>
                <w:sz w:val="20"/>
                <w:szCs w:val="20"/>
                <w:lang w:eastAsia="fr-FR"/>
              </w:rPr>
              <w:t>2</w:t>
            </w:r>
            <w:r w:rsidRPr="0029035E">
              <w:rPr>
                <w:rFonts w:ascii="Arial" w:hAnsi="Arial" w:cs="Arial"/>
                <w:bCs/>
                <w:sz w:val="20"/>
                <w:szCs w:val="20"/>
                <w:lang w:eastAsia="fr-FR"/>
              </w:rPr>
              <w:t>)</w:t>
            </w:r>
            <w:r w:rsidRPr="0029035E">
              <w:rPr>
                <w:rFonts w:ascii="Arial" w:hAnsi="Arial" w:cs="Arial"/>
                <w:b/>
                <w:bCs/>
                <w:sz w:val="20"/>
                <w:szCs w:val="20"/>
                <w:lang w:eastAsia="fr-FR"/>
              </w:rPr>
              <w:t xml:space="preserve"> </w:t>
            </w:r>
            <w:r w:rsidRPr="0029035E">
              <w:rPr>
                <w:rFonts w:ascii="Arial" w:hAnsi="Arial" w:cs="Arial"/>
                <w:bCs/>
                <w:sz w:val="20"/>
                <w:szCs w:val="20"/>
                <w:lang w:eastAsia="fr-FR"/>
              </w:rPr>
              <w:t>rapporté au nombre de parts</w:t>
            </w:r>
            <w:r w:rsidRPr="0029035E">
              <w:rPr>
                <w:rFonts w:ascii="Arial" w:hAnsi="Arial" w:cs="Arial"/>
                <w:sz w:val="20"/>
                <w:szCs w:val="20"/>
                <w:lang w:eastAsia="fr-FR"/>
              </w:rPr>
              <w:t>.</w:t>
            </w:r>
          </w:p>
          <w:p w:rsidR="00D43A71" w:rsidRPr="0029035E" w:rsidRDefault="00D43A71" w:rsidP="0029035E">
            <w:pPr>
              <w:tabs>
                <w:tab w:val="right" w:pos="10260"/>
              </w:tabs>
              <w:spacing w:after="0" w:line="240" w:lineRule="auto"/>
              <w:jc w:val="both"/>
              <w:rPr>
                <w:rFonts w:ascii="Arial" w:hAnsi="Arial" w:cs="Arial"/>
                <w:sz w:val="20"/>
                <w:szCs w:val="20"/>
                <w:lang w:eastAsia="fr-FR"/>
              </w:rPr>
            </w:pPr>
          </w:p>
          <w:p w:rsidR="00D43A71" w:rsidRPr="0029035E" w:rsidRDefault="00D43A71" w:rsidP="0029035E">
            <w:pPr>
              <w:tabs>
                <w:tab w:val="left" w:pos="3780"/>
              </w:tabs>
              <w:spacing w:after="0" w:line="240" w:lineRule="auto"/>
              <w:jc w:val="center"/>
              <w:rPr>
                <w:rFonts w:ascii="Arial" w:hAnsi="Arial" w:cs="Arial"/>
                <w:b/>
                <w:sz w:val="20"/>
                <w:szCs w:val="20"/>
                <w:lang w:eastAsia="fr-FR"/>
              </w:rPr>
            </w:pPr>
            <w:r w:rsidRPr="0029035E">
              <w:rPr>
                <w:rFonts w:ascii="Arial" w:hAnsi="Arial" w:cs="Arial"/>
                <w:b/>
                <w:sz w:val="20"/>
                <w:szCs w:val="20"/>
                <w:lang w:eastAsia="fr-FR"/>
              </w:rPr>
              <w:t xml:space="preserve">QF = </w:t>
            </w:r>
            <w:r w:rsidRPr="0029035E">
              <w:rPr>
                <w:rFonts w:ascii="Arial" w:hAnsi="Arial" w:cs="Arial"/>
                <w:b/>
                <w:sz w:val="20"/>
                <w:szCs w:val="20"/>
                <w:u w:val="single"/>
                <w:lang w:eastAsia="fr-FR"/>
              </w:rPr>
              <w:t>Revenu fiscal de référence</w:t>
            </w:r>
          </w:p>
          <w:p w:rsidR="00D43A71" w:rsidRPr="0029035E" w:rsidRDefault="003018B9" w:rsidP="003018B9">
            <w:pPr>
              <w:tabs>
                <w:tab w:val="center" w:pos="5333"/>
              </w:tabs>
              <w:spacing w:after="0" w:line="240" w:lineRule="auto"/>
              <w:ind w:left="426"/>
              <w:rPr>
                <w:rFonts w:ascii="Arial" w:hAnsi="Arial" w:cs="Arial"/>
                <w:b/>
                <w:sz w:val="20"/>
                <w:szCs w:val="20"/>
                <w:lang w:eastAsia="fr-FR"/>
              </w:rPr>
            </w:pPr>
            <w:r>
              <w:rPr>
                <w:rFonts w:ascii="Arial" w:hAnsi="Arial" w:cs="Arial"/>
                <w:b/>
                <w:sz w:val="20"/>
                <w:szCs w:val="20"/>
                <w:lang w:eastAsia="fr-FR"/>
              </w:rPr>
              <w:tab/>
            </w:r>
            <w:proofErr w:type="gramStart"/>
            <w:r w:rsidR="00D43A71" w:rsidRPr="0029035E">
              <w:rPr>
                <w:rFonts w:ascii="Arial" w:hAnsi="Arial" w:cs="Arial"/>
                <w:b/>
                <w:sz w:val="20"/>
                <w:szCs w:val="20"/>
                <w:lang w:eastAsia="fr-FR"/>
              </w:rPr>
              <w:t>nombre</w:t>
            </w:r>
            <w:proofErr w:type="gramEnd"/>
            <w:r w:rsidR="00D43A71" w:rsidRPr="0029035E">
              <w:rPr>
                <w:rFonts w:ascii="Arial" w:hAnsi="Arial" w:cs="Arial"/>
                <w:b/>
                <w:sz w:val="20"/>
                <w:szCs w:val="20"/>
                <w:lang w:eastAsia="fr-FR"/>
              </w:rPr>
              <w:t xml:space="preserve"> de parts fiscales</w:t>
            </w:r>
          </w:p>
          <w:p w:rsidR="00D43A71" w:rsidRPr="0029035E" w:rsidRDefault="00D43A71" w:rsidP="0029035E">
            <w:pPr>
              <w:spacing w:after="0" w:line="240" w:lineRule="auto"/>
              <w:ind w:left="567"/>
              <w:jc w:val="center"/>
              <w:rPr>
                <w:rFonts w:ascii="Arial" w:hAnsi="Arial" w:cs="Arial"/>
                <w:b/>
                <w:sz w:val="20"/>
                <w:szCs w:val="20"/>
                <w:lang w:eastAsia="fr-FR"/>
              </w:rPr>
            </w:pPr>
          </w:p>
          <w:p w:rsidR="00D43A71" w:rsidRPr="0029035E" w:rsidRDefault="00D43A71" w:rsidP="0029035E">
            <w:pPr>
              <w:tabs>
                <w:tab w:val="right" w:pos="10260"/>
              </w:tabs>
              <w:spacing w:after="0" w:line="240" w:lineRule="auto"/>
              <w:jc w:val="both"/>
              <w:rPr>
                <w:rFonts w:ascii="Arial" w:hAnsi="Arial" w:cs="Arial"/>
                <w:bCs/>
                <w:sz w:val="20"/>
                <w:szCs w:val="20"/>
                <w:lang w:eastAsia="fr-FR"/>
              </w:rPr>
            </w:pPr>
            <w:r w:rsidRPr="0029035E">
              <w:rPr>
                <w:rFonts w:ascii="Arial" w:hAnsi="Arial" w:cs="Arial"/>
                <w:bCs/>
                <w:sz w:val="20"/>
                <w:szCs w:val="20"/>
                <w:lang w:eastAsia="fr-FR"/>
              </w:rPr>
              <w:t xml:space="preserve">Le quotient familial (QF) ainsi calculé ne doit pas être supérieur à </w:t>
            </w:r>
            <w:r w:rsidRPr="0029035E">
              <w:rPr>
                <w:rFonts w:ascii="Arial" w:hAnsi="Arial" w:cs="Arial"/>
                <w:b/>
                <w:bCs/>
                <w:sz w:val="20"/>
                <w:szCs w:val="20"/>
                <w:lang w:eastAsia="fr-FR"/>
              </w:rPr>
              <w:t>12 400 €</w:t>
            </w:r>
            <w:r w:rsidRPr="0029035E">
              <w:rPr>
                <w:rFonts w:ascii="Arial" w:hAnsi="Arial" w:cs="Arial"/>
                <w:bCs/>
                <w:sz w:val="20"/>
                <w:szCs w:val="20"/>
                <w:lang w:eastAsia="fr-FR"/>
              </w:rPr>
              <w:t xml:space="preserve"> </w:t>
            </w:r>
          </w:p>
          <w:p w:rsidR="00D43A71" w:rsidRPr="0029035E" w:rsidRDefault="00D43A71" w:rsidP="0029035E">
            <w:pPr>
              <w:tabs>
                <w:tab w:val="right" w:pos="10260"/>
              </w:tabs>
              <w:spacing w:after="0" w:line="240" w:lineRule="auto"/>
              <w:jc w:val="both"/>
              <w:rPr>
                <w:rFonts w:ascii="Arial" w:hAnsi="Arial" w:cs="Arial"/>
                <w:bCs/>
                <w:sz w:val="20"/>
                <w:szCs w:val="20"/>
                <w:lang w:eastAsia="fr-FR"/>
              </w:rPr>
            </w:pPr>
          </w:p>
          <w:p w:rsidR="00D43A71" w:rsidRPr="0029035E" w:rsidRDefault="00D43A71" w:rsidP="0029035E">
            <w:pPr>
              <w:spacing w:after="0" w:line="240" w:lineRule="auto"/>
              <w:jc w:val="both"/>
              <w:rPr>
                <w:rFonts w:ascii="Arial" w:hAnsi="Arial" w:cs="Arial"/>
                <w:b/>
                <w:sz w:val="20"/>
                <w:szCs w:val="20"/>
                <w:u w:val="single"/>
                <w:lang w:eastAsia="fr-FR"/>
              </w:rPr>
            </w:pPr>
            <w:r w:rsidRPr="0029035E">
              <w:rPr>
                <w:rFonts w:ascii="Arial" w:hAnsi="Arial" w:cs="Arial"/>
                <w:b/>
                <w:sz w:val="20"/>
                <w:szCs w:val="20"/>
                <w:u w:val="single"/>
                <w:lang w:eastAsia="fr-FR"/>
              </w:rPr>
              <w:t>Taux appliqués au 1</w:t>
            </w:r>
            <w:r w:rsidRPr="0029035E">
              <w:rPr>
                <w:rFonts w:ascii="Arial" w:hAnsi="Arial" w:cs="Arial"/>
                <w:b/>
                <w:sz w:val="20"/>
                <w:szCs w:val="20"/>
                <w:u w:val="single"/>
                <w:vertAlign w:val="superscript"/>
                <w:lang w:eastAsia="fr-FR"/>
              </w:rPr>
              <w:t>er</w:t>
            </w:r>
            <w:r w:rsidRPr="0029035E">
              <w:rPr>
                <w:rFonts w:ascii="Arial" w:hAnsi="Arial" w:cs="Arial"/>
                <w:b/>
                <w:sz w:val="20"/>
                <w:szCs w:val="20"/>
                <w:u w:val="single"/>
                <w:lang w:eastAsia="fr-FR"/>
              </w:rPr>
              <w:t xml:space="preserve"> janvier 20</w:t>
            </w:r>
            <w:r w:rsidR="00323EF1">
              <w:rPr>
                <w:rFonts w:ascii="Arial" w:hAnsi="Arial" w:cs="Arial"/>
                <w:b/>
                <w:sz w:val="20"/>
                <w:szCs w:val="20"/>
                <w:u w:val="single"/>
                <w:lang w:eastAsia="fr-FR"/>
              </w:rPr>
              <w:t>24</w:t>
            </w:r>
            <w:r w:rsidRPr="0029035E">
              <w:rPr>
                <w:rFonts w:ascii="Arial" w:hAnsi="Arial" w:cs="Arial"/>
                <w:b/>
                <w:sz w:val="20"/>
                <w:szCs w:val="20"/>
                <w:u w:val="single"/>
                <w:lang w:eastAsia="fr-FR"/>
              </w:rPr>
              <w:t xml:space="preserve"> : </w:t>
            </w:r>
          </w:p>
          <w:p w:rsidR="00D43A71" w:rsidRPr="0029035E" w:rsidRDefault="00D43A71" w:rsidP="0029035E">
            <w:pPr>
              <w:pStyle w:val="Paragraphedeliste"/>
              <w:numPr>
                <w:ilvl w:val="0"/>
                <w:numId w:val="20"/>
              </w:numPr>
              <w:jc w:val="both"/>
              <w:rPr>
                <w:rFonts w:ascii="Arial" w:hAnsi="Arial" w:cs="Arial"/>
                <w:b/>
                <w:sz w:val="20"/>
                <w:szCs w:val="20"/>
                <w:lang w:eastAsia="fr-FR"/>
              </w:rPr>
            </w:pPr>
            <w:r w:rsidRPr="0029035E">
              <w:rPr>
                <w:rFonts w:ascii="Arial" w:hAnsi="Arial" w:cs="Arial"/>
                <w:b/>
                <w:sz w:val="20"/>
                <w:szCs w:val="20"/>
                <w:lang w:eastAsia="fr-FR"/>
              </w:rPr>
              <w:t xml:space="preserve">Pour les séjours de 21 jours ou plus : forfait de </w:t>
            </w:r>
            <w:r w:rsidR="00323EF1">
              <w:rPr>
                <w:rFonts w:ascii="Arial" w:hAnsi="Arial" w:cs="Arial"/>
                <w:b/>
                <w:sz w:val="20"/>
                <w:szCs w:val="20"/>
                <w:lang w:eastAsia="fr-FR"/>
              </w:rPr>
              <w:t>87.05</w:t>
            </w:r>
            <w:r w:rsidRPr="0029035E">
              <w:rPr>
                <w:rFonts w:ascii="Arial" w:hAnsi="Arial" w:cs="Arial"/>
                <w:b/>
                <w:sz w:val="20"/>
                <w:szCs w:val="20"/>
                <w:lang w:eastAsia="fr-FR"/>
              </w:rPr>
              <w:t xml:space="preserve"> euros</w:t>
            </w:r>
          </w:p>
          <w:p w:rsidR="00D43A71" w:rsidRPr="0029035E" w:rsidRDefault="00D43A71" w:rsidP="0029035E">
            <w:pPr>
              <w:pStyle w:val="Paragraphedeliste"/>
              <w:numPr>
                <w:ilvl w:val="0"/>
                <w:numId w:val="20"/>
              </w:numPr>
              <w:jc w:val="both"/>
              <w:rPr>
                <w:rFonts w:ascii="Arial" w:hAnsi="Arial" w:cs="Arial"/>
                <w:b/>
                <w:sz w:val="20"/>
                <w:szCs w:val="20"/>
                <w:lang w:eastAsia="fr-FR"/>
              </w:rPr>
            </w:pPr>
            <w:r w:rsidRPr="0029035E">
              <w:rPr>
                <w:rFonts w:ascii="Arial" w:hAnsi="Arial" w:cs="Arial"/>
                <w:b/>
                <w:sz w:val="20"/>
                <w:szCs w:val="20"/>
                <w:lang w:eastAsia="fr-FR"/>
              </w:rPr>
              <w:t xml:space="preserve">Pour les séjours d’une durée inférieure : </w:t>
            </w:r>
            <w:r w:rsidR="00323EF1">
              <w:rPr>
                <w:rFonts w:ascii="Arial" w:hAnsi="Arial" w:cs="Arial"/>
                <w:b/>
                <w:sz w:val="20"/>
                <w:szCs w:val="20"/>
                <w:lang w:eastAsia="fr-FR"/>
              </w:rPr>
              <w:t>4.14</w:t>
            </w:r>
            <w:r w:rsidR="0034096A">
              <w:rPr>
                <w:rFonts w:ascii="Arial" w:hAnsi="Arial" w:cs="Arial"/>
                <w:b/>
                <w:sz w:val="20"/>
                <w:szCs w:val="20"/>
                <w:lang w:eastAsia="fr-FR"/>
              </w:rPr>
              <w:t xml:space="preserve"> </w:t>
            </w:r>
            <w:r w:rsidRPr="0029035E">
              <w:rPr>
                <w:rFonts w:ascii="Arial" w:hAnsi="Arial" w:cs="Arial"/>
                <w:b/>
                <w:sz w:val="20"/>
                <w:szCs w:val="20"/>
                <w:lang w:eastAsia="fr-FR"/>
              </w:rPr>
              <w:t>euros par jour</w:t>
            </w:r>
          </w:p>
          <w:p w:rsidR="00D43A71" w:rsidRPr="00DB66CF" w:rsidRDefault="00D43A71" w:rsidP="0029035E">
            <w:pPr>
              <w:tabs>
                <w:tab w:val="right" w:pos="10260"/>
              </w:tabs>
              <w:spacing w:after="0" w:line="240" w:lineRule="auto"/>
              <w:jc w:val="both"/>
              <w:rPr>
                <w:rFonts w:ascii="Arial" w:hAnsi="Arial" w:cs="Arial"/>
                <w:b/>
                <w:bCs/>
                <w:sz w:val="20"/>
                <w:szCs w:val="20"/>
                <w:lang w:eastAsia="fr-FR"/>
              </w:rPr>
            </w:pPr>
            <w:r w:rsidRPr="00DB66CF">
              <w:rPr>
                <w:rFonts w:ascii="Arial" w:hAnsi="Arial" w:cs="Arial"/>
                <w:b/>
                <w:bCs/>
                <w:color w:val="FF0000"/>
                <w:sz w:val="20"/>
                <w:szCs w:val="20"/>
                <w:lang w:eastAsia="fr-FR"/>
              </w:rPr>
              <w:t>L</w:t>
            </w:r>
            <w:r w:rsidRPr="00DB66CF">
              <w:rPr>
                <w:rFonts w:ascii="Arial" w:hAnsi="Arial" w:cs="Arial"/>
                <w:b/>
                <w:color w:val="FF0000"/>
                <w:sz w:val="20"/>
                <w:szCs w:val="20"/>
                <w:lang w:eastAsia="fr-FR"/>
              </w:rPr>
              <w:t>a prestation ne pourra être accordée au bénéficiaire qu’au vu d’une attestation de séjour délivrée par le directeur d’école ou par le chef d’établissement et qui devra comporter les nom et prénom de l’enfant, lieu du séjour, période et le nombre de jours, numéro d’agrément du séjour, prix effectivement payé par enfant, cachet et signature du responsable.</w:t>
            </w:r>
          </w:p>
        </w:tc>
      </w:tr>
      <w:tr w:rsidR="00D43A71" w:rsidRPr="0029035E" w:rsidTr="0029035E">
        <w:tc>
          <w:tcPr>
            <w:tcW w:w="10456" w:type="dxa"/>
            <w:shd w:val="pct15" w:color="auto" w:fill="auto"/>
          </w:tcPr>
          <w:p w:rsidR="00D43A71" w:rsidRPr="0029035E" w:rsidRDefault="00D43A71" w:rsidP="0029035E">
            <w:pPr>
              <w:spacing w:after="0" w:line="240" w:lineRule="auto"/>
              <w:jc w:val="both"/>
              <w:rPr>
                <w:rFonts w:ascii="Arial" w:hAnsi="Arial" w:cs="Arial"/>
                <w:b/>
                <w:sz w:val="20"/>
                <w:szCs w:val="20"/>
              </w:rPr>
            </w:pPr>
            <w:r w:rsidRPr="0029035E">
              <w:rPr>
                <w:rFonts w:ascii="Arial" w:hAnsi="Arial" w:cs="Arial"/>
                <w:b/>
                <w:sz w:val="20"/>
                <w:szCs w:val="20"/>
              </w:rPr>
              <w:t>Les prestations d’action sociale sont des prestations à caractère facultatif. Elles ne peuvent donc être accordées que dans la limite des crédits prévus à cet effet.</w:t>
            </w:r>
          </w:p>
          <w:p w:rsidR="00026A50" w:rsidRDefault="00D43A71" w:rsidP="0029035E">
            <w:pPr>
              <w:spacing w:after="0" w:line="240" w:lineRule="auto"/>
              <w:jc w:val="both"/>
              <w:rPr>
                <w:rFonts w:ascii="Arial" w:hAnsi="Arial" w:cs="Arial"/>
                <w:sz w:val="20"/>
                <w:szCs w:val="20"/>
              </w:rPr>
            </w:pPr>
            <w:r w:rsidRPr="0029035E">
              <w:rPr>
                <w:rFonts w:ascii="Arial" w:hAnsi="Arial" w:cs="Arial"/>
                <w:sz w:val="20"/>
                <w:szCs w:val="20"/>
              </w:rPr>
              <w:t>Pour tout renseignement, contacter le bureau de l’action sociale de l’académie de Poitiers</w:t>
            </w:r>
            <w:r w:rsidR="00026A50">
              <w:rPr>
                <w:rFonts w:ascii="Arial" w:hAnsi="Arial" w:cs="Arial"/>
                <w:sz w:val="20"/>
                <w:szCs w:val="20"/>
              </w:rPr>
              <w:t xml:space="preserve"> –</w:t>
            </w:r>
            <w:r w:rsidR="00D020BD">
              <w:rPr>
                <w:rFonts w:ascii="Arial" w:hAnsi="Arial" w:cs="Arial"/>
                <w:sz w:val="20"/>
                <w:szCs w:val="20"/>
              </w:rPr>
              <w:t xml:space="preserve"> </w:t>
            </w:r>
            <w:bookmarkStart w:id="0" w:name="_GoBack"/>
            <w:bookmarkEnd w:id="0"/>
            <w:r w:rsidR="006B0F91">
              <w:rPr>
                <w:rFonts w:ascii="Arial" w:hAnsi="Arial" w:cs="Arial"/>
                <w:sz w:val="16"/>
                <w:szCs w:val="16"/>
              </w:rPr>
              <w:t>ACTION SOCIALE</w:t>
            </w:r>
          </w:p>
          <w:p w:rsidR="00D43A71" w:rsidRPr="0029035E" w:rsidRDefault="00D43A71" w:rsidP="0029035E">
            <w:pPr>
              <w:spacing w:after="0" w:line="240" w:lineRule="auto"/>
              <w:jc w:val="both"/>
              <w:rPr>
                <w:rFonts w:ascii="Arial" w:hAnsi="Arial" w:cs="Arial"/>
                <w:sz w:val="20"/>
                <w:szCs w:val="20"/>
              </w:rPr>
            </w:pPr>
            <w:r w:rsidRPr="0029035E">
              <w:rPr>
                <w:rFonts w:ascii="Arial" w:hAnsi="Arial" w:cs="Arial"/>
                <w:sz w:val="20"/>
                <w:szCs w:val="20"/>
              </w:rPr>
              <w:t xml:space="preserve"> (05 16 52 63 41 - </w:t>
            </w:r>
            <w:hyperlink r:id="rId6" w:history="1">
              <w:r w:rsidRPr="0029035E">
                <w:rPr>
                  <w:rFonts w:ascii="Arial" w:hAnsi="Arial" w:cs="Arial"/>
                  <w:sz w:val="20"/>
                  <w:szCs w:val="20"/>
                </w:rPr>
                <w:t>actionsociale@ac-poitiers.fr</w:t>
              </w:r>
            </w:hyperlink>
            <w:r w:rsidRPr="0029035E">
              <w:rPr>
                <w:rFonts w:ascii="Arial" w:hAnsi="Arial" w:cs="Arial"/>
                <w:sz w:val="20"/>
                <w:szCs w:val="20"/>
              </w:rPr>
              <w:t xml:space="preserve">) </w:t>
            </w:r>
          </w:p>
        </w:tc>
      </w:tr>
    </w:tbl>
    <w:p w:rsidR="00D43A71" w:rsidRDefault="00D43A71" w:rsidP="009267E4">
      <w:pPr>
        <w:pStyle w:val="Sansinterligne"/>
      </w:pPr>
    </w:p>
    <w:sectPr w:rsidR="00D43A71" w:rsidSect="00AE3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151"/>
    <w:multiLevelType w:val="hybridMultilevel"/>
    <w:tmpl w:val="6C8A7596"/>
    <w:lvl w:ilvl="0" w:tplc="040C0005">
      <w:start w:val="1"/>
      <w:numFmt w:val="bullet"/>
      <w:lvlText w:val=""/>
      <w:lvlJc w:val="left"/>
      <w:pPr>
        <w:ind w:left="720" w:hanging="360"/>
      </w:pPr>
      <w:rPr>
        <w:rFonts w:ascii="Wingdings" w:hAnsi="Wingdings" w:hint="default"/>
      </w:rPr>
    </w:lvl>
    <w:lvl w:ilvl="1" w:tplc="9DD442A6">
      <w:numFmt w:val="bullet"/>
      <w:lvlText w:val="-"/>
      <w:lvlJc w:val="left"/>
      <w:pPr>
        <w:ind w:left="1440" w:hanging="360"/>
      </w:pPr>
      <w:rPr>
        <w:rFonts w:ascii="Arial" w:eastAsia="Times New Roman"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A2AE6"/>
    <w:multiLevelType w:val="hybridMultilevel"/>
    <w:tmpl w:val="0CA441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80D66"/>
    <w:multiLevelType w:val="hybridMultilevel"/>
    <w:tmpl w:val="48569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1737D7"/>
    <w:multiLevelType w:val="hybridMultilevel"/>
    <w:tmpl w:val="B3C06C78"/>
    <w:lvl w:ilvl="0" w:tplc="9A1A83EE">
      <w:start w:val="30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805107"/>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16471"/>
    <w:multiLevelType w:val="multilevel"/>
    <w:tmpl w:val="FE16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B04BA"/>
    <w:multiLevelType w:val="hybridMultilevel"/>
    <w:tmpl w:val="E8E42F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0611F0"/>
    <w:multiLevelType w:val="hybridMultilevel"/>
    <w:tmpl w:val="0C3EFFE0"/>
    <w:lvl w:ilvl="0" w:tplc="DCDEDA9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F2454B"/>
    <w:multiLevelType w:val="hybridMultilevel"/>
    <w:tmpl w:val="05A858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41C0B"/>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158C0"/>
    <w:multiLevelType w:val="hybridMultilevel"/>
    <w:tmpl w:val="19845962"/>
    <w:lvl w:ilvl="0" w:tplc="E084B0A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2A20EF"/>
    <w:multiLevelType w:val="hybridMultilevel"/>
    <w:tmpl w:val="CF6634B6"/>
    <w:lvl w:ilvl="0" w:tplc="E94E1974">
      <w:start w:val="9"/>
      <w:numFmt w:val="decimal"/>
      <w:lvlText w:val="%1"/>
      <w:lvlJc w:val="left"/>
      <w:pPr>
        <w:ind w:left="2345" w:hanging="360"/>
      </w:pPr>
      <w:rPr>
        <w:rFonts w:cs="Times New Roman" w:hint="default"/>
      </w:rPr>
    </w:lvl>
    <w:lvl w:ilvl="1" w:tplc="040C0019" w:tentative="1">
      <w:start w:val="1"/>
      <w:numFmt w:val="lowerLetter"/>
      <w:lvlText w:val="%2."/>
      <w:lvlJc w:val="left"/>
      <w:pPr>
        <w:ind w:left="3065" w:hanging="360"/>
      </w:pPr>
      <w:rPr>
        <w:rFonts w:cs="Times New Roman"/>
      </w:rPr>
    </w:lvl>
    <w:lvl w:ilvl="2" w:tplc="040C001B" w:tentative="1">
      <w:start w:val="1"/>
      <w:numFmt w:val="lowerRoman"/>
      <w:lvlText w:val="%3."/>
      <w:lvlJc w:val="right"/>
      <w:pPr>
        <w:ind w:left="3785" w:hanging="180"/>
      </w:pPr>
      <w:rPr>
        <w:rFonts w:cs="Times New Roman"/>
      </w:rPr>
    </w:lvl>
    <w:lvl w:ilvl="3" w:tplc="040C000F" w:tentative="1">
      <w:start w:val="1"/>
      <w:numFmt w:val="decimal"/>
      <w:lvlText w:val="%4."/>
      <w:lvlJc w:val="left"/>
      <w:pPr>
        <w:ind w:left="4505" w:hanging="360"/>
      </w:pPr>
      <w:rPr>
        <w:rFonts w:cs="Times New Roman"/>
      </w:rPr>
    </w:lvl>
    <w:lvl w:ilvl="4" w:tplc="040C0019" w:tentative="1">
      <w:start w:val="1"/>
      <w:numFmt w:val="lowerLetter"/>
      <w:lvlText w:val="%5."/>
      <w:lvlJc w:val="left"/>
      <w:pPr>
        <w:ind w:left="5225" w:hanging="360"/>
      </w:pPr>
      <w:rPr>
        <w:rFonts w:cs="Times New Roman"/>
      </w:rPr>
    </w:lvl>
    <w:lvl w:ilvl="5" w:tplc="040C001B" w:tentative="1">
      <w:start w:val="1"/>
      <w:numFmt w:val="lowerRoman"/>
      <w:lvlText w:val="%6."/>
      <w:lvlJc w:val="right"/>
      <w:pPr>
        <w:ind w:left="5945" w:hanging="180"/>
      </w:pPr>
      <w:rPr>
        <w:rFonts w:cs="Times New Roman"/>
      </w:rPr>
    </w:lvl>
    <w:lvl w:ilvl="6" w:tplc="040C000F" w:tentative="1">
      <w:start w:val="1"/>
      <w:numFmt w:val="decimal"/>
      <w:lvlText w:val="%7."/>
      <w:lvlJc w:val="left"/>
      <w:pPr>
        <w:ind w:left="6665" w:hanging="360"/>
      </w:pPr>
      <w:rPr>
        <w:rFonts w:cs="Times New Roman"/>
      </w:rPr>
    </w:lvl>
    <w:lvl w:ilvl="7" w:tplc="040C0019" w:tentative="1">
      <w:start w:val="1"/>
      <w:numFmt w:val="lowerLetter"/>
      <w:lvlText w:val="%8."/>
      <w:lvlJc w:val="left"/>
      <w:pPr>
        <w:ind w:left="7385" w:hanging="360"/>
      </w:pPr>
      <w:rPr>
        <w:rFonts w:cs="Times New Roman"/>
      </w:rPr>
    </w:lvl>
    <w:lvl w:ilvl="8" w:tplc="040C001B" w:tentative="1">
      <w:start w:val="1"/>
      <w:numFmt w:val="lowerRoman"/>
      <w:lvlText w:val="%9."/>
      <w:lvlJc w:val="right"/>
      <w:pPr>
        <w:ind w:left="8105" w:hanging="180"/>
      </w:pPr>
      <w:rPr>
        <w:rFonts w:cs="Times New Roman"/>
      </w:rPr>
    </w:lvl>
  </w:abstractNum>
  <w:abstractNum w:abstractNumId="12" w15:restartNumberingAfterBreak="0">
    <w:nsid w:val="36337B5C"/>
    <w:multiLevelType w:val="hybridMultilevel"/>
    <w:tmpl w:val="73424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7633F5"/>
    <w:multiLevelType w:val="hybridMultilevel"/>
    <w:tmpl w:val="09E28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275863"/>
    <w:multiLevelType w:val="hybridMultilevel"/>
    <w:tmpl w:val="143A6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835AF3"/>
    <w:multiLevelType w:val="multilevel"/>
    <w:tmpl w:val="325AF886"/>
    <w:lvl w:ilvl="0">
      <w:start w:val="13"/>
      <w:numFmt w:val="bullet"/>
      <w:lvlText w:val=""/>
      <w:lvlJc w:val="left"/>
      <w:pPr>
        <w:tabs>
          <w:tab w:val="num" w:pos="1260"/>
        </w:tabs>
        <w:ind w:left="1260" w:hanging="72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F4F3C"/>
    <w:multiLevelType w:val="hybridMultilevel"/>
    <w:tmpl w:val="E4D420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264457"/>
    <w:multiLevelType w:val="hybridMultilevel"/>
    <w:tmpl w:val="03D2F7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E44A8D"/>
    <w:multiLevelType w:val="hybridMultilevel"/>
    <w:tmpl w:val="67B056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61056B"/>
    <w:multiLevelType w:val="hybridMultilevel"/>
    <w:tmpl w:val="36DCE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5"/>
  </w:num>
  <w:num w:numId="5">
    <w:abstractNumId w:val="9"/>
  </w:num>
  <w:num w:numId="6">
    <w:abstractNumId w:val="19"/>
  </w:num>
  <w:num w:numId="7">
    <w:abstractNumId w:val="6"/>
  </w:num>
  <w:num w:numId="8">
    <w:abstractNumId w:val="3"/>
  </w:num>
  <w:num w:numId="9">
    <w:abstractNumId w:val="14"/>
  </w:num>
  <w:num w:numId="10">
    <w:abstractNumId w:val="13"/>
  </w:num>
  <w:num w:numId="11">
    <w:abstractNumId w:val="18"/>
  </w:num>
  <w:num w:numId="12">
    <w:abstractNumId w:val="10"/>
  </w:num>
  <w:num w:numId="13">
    <w:abstractNumId w:val="0"/>
  </w:num>
  <w:num w:numId="14">
    <w:abstractNumId w:val="16"/>
  </w:num>
  <w:num w:numId="15">
    <w:abstractNumId w:val="1"/>
  </w:num>
  <w:num w:numId="16">
    <w:abstractNumId w:val="17"/>
  </w:num>
  <w:num w:numId="17">
    <w:abstractNumId w:val="12"/>
  </w:num>
  <w:num w:numId="18">
    <w:abstractNumId w:val="8"/>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EA"/>
    <w:rsid w:val="00026A50"/>
    <w:rsid w:val="000966B8"/>
    <w:rsid w:val="000A0959"/>
    <w:rsid w:val="0016566F"/>
    <w:rsid w:val="001843B2"/>
    <w:rsid w:val="001D3D8C"/>
    <w:rsid w:val="0020544C"/>
    <w:rsid w:val="00205FB5"/>
    <w:rsid w:val="00232B6B"/>
    <w:rsid w:val="002550DD"/>
    <w:rsid w:val="00262717"/>
    <w:rsid w:val="0029035E"/>
    <w:rsid w:val="002B0569"/>
    <w:rsid w:val="003018B9"/>
    <w:rsid w:val="00323EF1"/>
    <w:rsid w:val="003375B6"/>
    <w:rsid w:val="0034096A"/>
    <w:rsid w:val="003C2697"/>
    <w:rsid w:val="00461ACD"/>
    <w:rsid w:val="004B1604"/>
    <w:rsid w:val="00587EB5"/>
    <w:rsid w:val="005C4C99"/>
    <w:rsid w:val="006B0F91"/>
    <w:rsid w:val="00723237"/>
    <w:rsid w:val="007816B5"/>
    <w:rsid w:val="008F5934"/>
    <w:rsid w:val="009267E4"/>
    <w:rsid w:val="009468EA"/>
    <w:rsid w:val="00950A3A"/>
    <w:rsid w:val="00983FD5"/>
    <w:rsid w:val="00987AFF"/>
    <w:rsid w:val="0099771B"/>
    <w:rsid w:val="009B455C"/>
    <w:rsid w:val="009D1E31"/>
    <w:rsid w:val="00AE3D69"/>
    <w:rsid w:val="00AE534A"/>
    <w:rsid w:val="00B079D2"/>
    <w:rsid w:val="00B27E3E"/>
    <w:rsid w:val="00B47E8A"/>
    <w:rsid w:val="00BF48E9"/>
    <w:rsid w:val="00C00662"/>
    <w:rsid w:val="00C15B92"/>
    <w:rsid w:val="00C8451B"/>
    <w:rsid w:val="00D020BD"/>
    <w:rsid w:val="00D038C1"/>
    <w:rsid w:val="00D43A71"/>
    <w:rsid w:val="00DA3E35"/>
    <w:rsid w:val="00DB4157"/>
    <w:rsid w:val="00DB66CF"/>
    <w:rsid w:val="00E963CE"/>
    <w:rsid w:val="00EE3B1B"/>
    <w:rsid w:val="00F417D0"/>
    <w:rsid w:val="00FA573D"/>
    <w:rsid w:val="00FD7193"/>
    <w:rsid w:val="00FE6D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DB0DF"/>
  <w15:docId w15:val="{8B561125-580E-449F-9DB1-8848E893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A3A"/>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AE3D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9267E4"/>
    <w:rPr>
      <w:lang w:eastAsia="en-US"/>
    </w:rPr>
  </w:style>
  <w:style w:type="paragraph" w:styleId="Paragraphedeliste">
    <w:name w:val="List Paragraph"/>
    <w:basedOn w:val="Normal"/>
    <w:uiPriority w:val="99"/>
    <w:qFormat/>
    <w:rsid w:val="009267E4"/>
    <w:pPr>
      <w:ind w:left="720"/>
      <w:contextualSpacing/>
    </w:pPr>
  </w:style>
  <w:style w:type="paragraph" w:styleId="Textedebulles">
    <w:name w:val="Balloon Text"/>
    <w:basedOn w:val="Normal"/>
    <w:link w:val="TextedebullesCar"/>
    <w:uiPriority w:val="99"/>
    <w:semiHidden/>
    <w:rsid w:val="00AE53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AE534A"/>
    <w:rPr>
      <w:rFonts w:ascii="Segoe UI" w:hAnsi="Segoe UI" w:cs="Segoe UI"/>
      <w:sz w:val="18"/>
      <w:szCs w:val="18"/>
    </w:rPr>
  </w:style>
  <w:style w:type="table" w:customStyle="1" w:styleId="Grilledutableau1">
    <w:name w:val="Grille du tableau1"/>
    <w:uiPriority w:val="99"/>
    <w:rsid w:val="00FA57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onsociale@ac-poitier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Administrateur2</dc:creator>
  <cp:keywords/>
  <dc:description/>
  <cp:lastModifiedBy>fturpaud</cp:lastModifiedBy>
  <cp:revision>5</cp:revision>
  <cp:lastPrinted>2019-01-11T09:45:00Z</cp:lastPrinted>
  <dcterms:created xsi:type="dcterms:W3CDTF">2023-09-04T07:12:00Z</dcterms:created>
  <dcterms:modified xsi:type="dcterms:W3CDTF">2024-03-08T09:49:00Z</dcterms:modified>
</cp:coreProperties>
</file>