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4F8" w:rsidRPr="003718B3" w:rsidRDefault="00EB4B96" w:rsidP="003718B3">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1323975</wp:posOffset>
                </wp:positionH>
                <wp:positionV relativeFrom="paragraph">
                  <wp:posOffset>200025</wp:posOffset>
                </wp:positionV>
                <wp:extent cx="5295900" cy="1075055"/>
                <wp:effectExtent l="9525" t="9525" r="9525" b="1079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075055"/>
                        </a:xfrm>
                        <a:prstGeom prst="rect">
                          <a:avLst/>
                        </a:prstGeom>
                        <a:solidFill>
                          <a:srgbClr val="FFFFFF"/>
                        </a:solidFill>
                        <a:ln w="15875">
                          <a:solidFill>
                            <a:srgbClr val="000000"/>
                          </a:solidFill>
                          <a:miter lim="800000"/>
                          <a:headEnd/>
                          <a:tailEnd/>
                        </a:ln>
                      </wps:spPr>
                      <wps:txbx>
                        <w:txbxContent>
                          <w:p w:rsidR="000C54F8" w:rsidRPr="00EE3B1B" w:rsidRDefault="000C54F8" w:rsidP="00AE3D69">
                            <w:pPr>
                              <w:spacing w:line="360" w:lineRule="auto"/>
                              <w:jc w:val="center"/>
                              <w:rPr>
                                <w:rFonts w:ascii="Arial" w:hAnsi="Arial" w:cs="Arial"/>
                                <w:sz w:val="10"/>
                                <w:szCs w:val="10"/>
                              </w:rPr>
                            </w:pPr>
                          </w:p>
                          <w:p w:rsidR="000C54F8" w:rsidRPr="001843B2" w:rsidRDefault="000C54F8" w:rsidP="001843B2">
                            <w:pPr>
                              <w:pStyle w:val="Sansinterligne"/>
                              <w:jc w:val="center"/>
                              <w:rPr>
                                <w:rFonts w:ascii="Arial" w:hAnsi="Arial" w:cs="Arial"/>
                                <w:sz w:val="36"/>
                                <w:szCs w:val="36"/>
                              </w:rPr>
                            </w:pPr>
                            <w:r w:rsidRPr="001843B2">
                              <w:rPr>
                                <w:rFonts w:ascii="Arial" w:hAnsi="Arial" w:cs="Arial"/>
                                <w:sz w:val="36"/>
                                <w:szCs w:val="36"/>
                              </w:rPr>
                              <w:t>SEJOURS LINGUISTIQUES</w:t>
                            </w:r>
                          </w:p>
                          <w:p w:rsidR="000C54F8" w:rsidRPr="006D5C32" w:rsidRDefault="000C54F8" w:rsidP="001843B2">
                            <w:pPr>
                              <w:spacing w:line="360" w:lineRule="auto"/>
                              <w:jc w:val="right"/>
                              <w:rPr>
                                <w:rFonts w:ascii="Arial" w:hAnsi="Arial" w:cs="Arial"/>
                                <w:sz w:val="10"/>
                                <w:szCs w:val="10"/>
                              </w:rPr>
                            </w:pPr>
                          </w:p>
                          <w:p w:rsidR="000C54F8" w:rsidRPr="001843B2" w:rsidRDefault="000C54F8" w:rsidP="001843B2">
                            <w:pPr>
                              <w:spacing w:line="360" w:lineRule="auto"/>
                              <w:jc w:val="right"/>
                              <w:rPr>
                                <w:rFonts w:ascii="Arial" w:hAnsi="Arial" w:cs="Arial"/>
                              </w:rPr>
                            </w:pPr>
                            <w:r w:rsidRPr="001843B2">
                              <w:rPr>
                                <w:rFonts w:ascii="Arial" w:hAnsi="Arial" w:cs="Arial"/>
                              </w:rPr>
                              <w:t>P</w:t>
                            </w:r>
                            <w:r>
                              <w:rPr>
                                <w:rFonts w:ascii="Arial" w:hAnsi="Arial" w:cs="Arial"/>
                              </w:rPr>
                              <w:t xml:space="preserve">restation </w:t>
                            </w:r>
                            <w:r w:rsidRPr="001843B2">
                              <w:rPr>
                                <w:rFonts w:ascii="Arial" w:hAnsi="Arial" w:cs="Arial"/>
                              </w:rPr>
                              <w:t>I</w:t>
                            </w:r>
                            <w:r>
                              <w:rPr>
                                <w:rFonts w:ascii="Arial" w:hAnsi="Arial" w:cs="Arial"/>
                              </w:rPr>
                              <w:t>nterministérielle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04.25pt;margin-top:15.75pt;width:417pt;height:8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" strokeweight="1.25pt">
                <v:textbox>
                  <w:txbxContent>
                    <w:p w:rsidR="000C54F8" w:rsidRPr="00EE3B1B" w:rsidRDefault="000C54F8" w:rsidP="00AE3D69">
                      <w:pPr>
                        <w:spacing w:line="360" w:lineRule="auto"/>
                        <w:jc w:val="center"/>
                        <w:rPr>
                          <w:rFonts w:ascii="Arial" w:hAnsi="Arial" w:cs="Arial"/>
                          <w:sz w:val="10"/>
                          <w:szCs w:val="10"/>
                        </w:rPr>
                      </w:pPr>
                    </w:p>
                    <w:p w:rsidR="000C54F8" w:rsidRPr="001843B2" w:rsidRDefault="000C54F8" w:rsidP="001843B2">
                      <w:pPr>
                        <w:pStyle w:val="Sansinterligne"/>
                        <w:jc w:val="center"/>
                        <w:rPr>
                          <w:rFonts w:ascii="Arial" w:hAnsi="Arial" w:cs="Arial"/>
                          <w:sz w:val="36"/>
                          <w:szCs w:val="36"/>
                        </w:rPr>
                      </w:pPr>
                      <w:r w:rsidRPr="001843B2">
                        <w:rPr>
                          <w:rFonts w:ascii="Arial" w:hAnsi="Arial" w:cs="Arial"/>
                          <w:sz w:val="36"/>
                          <w:szCs w:val="36"/>
                        </w:rPr>
                        <w:t>SEJOURS LINGUISTIQUES</w:t>
                      </w:r>
                    </w:p>
                    <w:p w:rsidR="000C54F8" w:rsidRPr="006D5C32" w:rsidRDefault="000C54F8" w:rsidP="001843B2">
                      <w:pPr>
                        <w:spacing w:line="360" w:lineRule="auto"/>
                        <w:jc w:val="right"/>
                        <w:rPr>
                          <w:rFonts w:ascii="Arial" w:hAnsi="Arial" w:cs="Arial"/>
                          <w:sz w:val="10"/>
                          <w:szCs w:val="10"/>
                        </w:rPr>
                      </w:pPr>
                    </w:p>
                    <w:p w:rsidR="000C54F8" w:rsidRPr="001843B2" w:rsidRDefault="000C54F8" w:rsidP="001843B2">
                      <w:pPr>
                        <w:spacing w:line="360" w:lineRule="auto"/>
                        <w:jc w:val="right"/>
                        <w:rPr>
                          <w:rFonts w:ascii="Arial" w:hAnsi="Arial" w:cs="Arial"/>
                        </w:rPr>
                      </w:pPr>
                      <w:r w:rsidRPr="001843B2">
                        <w:rPr>
                          <w:rFonts w:ascii="Arial" w:hAnsi="Arial" w:cs="Arial"/>
                        </w:rPr>
                        <w:t>P</w:t>
                      </w:r>
                      <w:r>
                        <w:rPr>
                          <w:rFonts w:ascii="Arial" w:hAnsi="Arial" w:cs="Arial"/>
                        </w:rPr>
                        <w:t xml:space="preserve">restation </w:t>
                      </w:r>
                      <w:r w:rsidRPr="001843B2">
                        <w:rPr>
                          <w:rFonts w:ascii="Arial" w:hAnsi="Arial" w:cs="Arial"/>
                        </w:rPr>
                        <w:t>I</w:t>
                      </w:r>
                      <w:r>
                        <w:rPr>
                          <w:rFonts w:ascii="Arial" w:hAnsi="Arial" w:cs="Arial"/>
                        </w:rPr>
                        <w:t>nterministérielle</w:t>
                      </w:r>
                    </w:p>
                  </w:txbxContent>
                </v:textbox>
              </v:shape>
            </w:pict>
          </mc:Fallback>
        </mc:AlternateContent>
      </w:r>
      <w:r w:rsidR="000D4FB3" w:rsidRPr="000D4FB3">
        <w:rPr>
          <w:noProof/>
          <w:lang w:eastAsia="fr-FR"/>
        </w:rPr>
        <w:drawing>
          <wp:inline distT="0" distB="0" distL="0" distR="0" wp14:anchorId="1E4AD98D" wp14:editId="3AD5394F">
            <wp:extent cx="1343025" cy="1552575"/>
            <wp:effectExtent l="0" t="0" r="9525" b="9525"/>
            <wp:docPr id="2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15525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0C54F8" w:rsidRPr="00C41BA8" w:rsidTr="00C41BA8">
        <w:tc>
          <w:tcPr>
            <w:tcW w:w="10456" w:type="dxa"/>
          </w:tcPr>
          <w:p w:rsidR="000C54F8" w:rsidRPr="00C41BA8" w:rsidRDefault="000C54F8" w:rsidP="00C41BA8">
            <w:pPr>
              <w:spacing w:after="0" w:line="240" w:lineRule="auto"/>
              <w:rPr>
                <w:rFonts w:ascii="Arial" w:hAnsi="Arial" w:cs="Arial"/>
                <w:b/>
                <w:sz w:val="20"/>
                <w:szCs w:val="20"/>
                <w:u w:val="single"/>
              </w:rPr>
            </w:pPr>
            <w:r w:rsidRPr="00C41BA8">
              <w:rPr>
                <w:rFonts w:ascii="Arial" w:hAnsi="Arial" w:cs="Arial"/>
                <w:b/>
                <w:sz w:val="20"/>
                <w:szCs w:val="20"/>
                <w:u w:val="single"/>
              </w:rPr>
              <w:t xml:space="preserve">Présentation : </w:t>
            </w:r>
          </w:p>
          <w:p w:rsidR="000C54F8" w:rsidRPr="00C41BA8" w:rsidRDefault="000C54F8" w:rsidP="00C41BA8">
            <w:pPr>
              <w:pStyle w:val="Sansinterligne"/>
              <w:jc w:val="both"/>
              <w:rPr>
                <w:rFonts w:ascii="Arial" w:hAnsi="Arial" w:cs="Arial"/>
                <w:sz w:val="20"/>
                <w:szCs w:val="20"/>
                <w:lang w:eastAsia="fr-FR"/>
              </w:rPr>
            </w:pPr>
            <w:r w:rsidRPr="00C41BA8">
              <w:rPr>
                <w:rFonts w:ascii="Arial" w:hAnsi="Arial" w:cs="Arial"/>
                <w:sz w:val="20"/>
                <w:szCs w:val="20"/>
                <w:lang w:eastAsia="fr-FR"/>
              </w:rPr>
              <w:t>La prestation est destinée à prendre en charge une partie des frais engagés par les agents pour leurs enfants ayant participé à l’étranger à des séjours à dominante linguistique ou éducative avec hébergement en famille d’accueil ou centre organisé.</w:t>
            </w:r>
          </w:p>
          <w:p w:rsidR="000C54F8" w:rsidRPr="00C41BA8" w:rsidRDefault="000C54F8" w:rsidP="00C41BA8">
            <w:pPr>
              <w:pStyle w:val="Sansinterligne"/>
              <w:jc w:val="both"/>
              <w:rPr>
                <w:rFonts w:ascii="Arial" w:hAnsi="Arial" w:cs="Arial"/>
                <w:sz w:val="20"/>
                <w:szCs w:val="20"/>
                <w:lang w:eastAsia="fr-FR"/>
              </w:rPr>
            </w:pPr>
          </w:p>
          <w:p w:rsidR="000C54F8" w:rsidRPr="00C41BA8" w:rsidRDefault="000C54F8" w:rsidP="00B65DEA">
            <w:pPr>
              <w:pStyle w:val="Sansinterligne"/>
              <w:rPr>
                <w:rFonts w:ascii="Arial" w:hAnsi="Arial" w:cs="Arial"/>
                <w:sz w:val="20"/>
                <w:szCs w:val="20"/>
                <w:lang w:eastAsia="fr-FR"/>
              </w:rPr>
            </w:pPr>
            <w:r w:rsidRPr="00C41BA8">
              <w:rPr>
                <w:rFonts w:ascii="Arial" w:hAnsi="Arial" w:cs="Arial"/>
                <w:sz w:val="20"/>
                <w:szCs w:val="20"/>
                <w:lang w:eastAsia="fr-FR"/>
              </w:rPr>
              <w:t>Trois types de séjours concernés :</w:t>
            </w:r>
          </w:p>
          <w:p w:rsidR="000C54F8" w:rsidRPr="00C41BA8" w:rsidRDefault="000C54F8" w:rsidP="00C41BA8">
            <w:pPr>
              <w:pStyle w:val="Sansinterligne"/>
              <w:numPr>
                <w:ilvl w:val="0"/>
                <w:numId w:val="11"/>
              </w:numPr>
              <w:jc w:val="both"/>
              <w:rPr>
                <w:rFonts w:ascii="Arial" w:hAnsi="Arial" w:cs="Arial"/>
                <w:sz w:val="20"/>
                <w:szCs w:val="20"/>
                <w:lang w:eastAsia="fr-FR"/>
              </w:rPr>
            </w:pPr>
            <w:r w:rsidRPr="00C41BA8">
              <w:rPr>
                <w:rFonts w:ascii="Arial" w:hAnsi="Arial" w:cs="Arial"/>
                <w:sz w:val="20"/>
                <w:szCs w:val="20"/>
                <w:lang w:eastAsia="fr-FR"/>
              </w:rPr>
              <w:t>les séjours organisés et financés par l'administration en faveur des enfants de ses agents soit directement, soit par conventionnement avec un prestataire de service agréé</w:t>
            </w:r>
          </w:p>
          <w:p w:rsidR="000C54F8" w:rsidRPr="00C41BA8" w:rsidRDefault="000C54F8" w:rsidP="00C41BA8">
            <w:pPr>
              <w:pStyle w:val="Sansinterligne"/>
              <w:numPr>
                <w:ilvl w:val="0"/>
                <w:numId w:val="11"/>
              </w:numPr>
              <w:jc w:val="both"/>
              <w:rPr>
                <w:rFonts w:ascii="Arial" w:hAnsi="Arial" w:cs="Arial"/>
                <w:sz w:val="20"/>
                <w:szCs w:val="20"/>
                <w:lang w:eastAsia="fr-FR"/>
              </w:rPr>
            </w:pPr>
            <w:r w:rsidRPr="00C41BA8">
              <w:rPr>
                <w:rFonts w:ascii="Arial" w:hAnsi="Arial" w:cs="Arial"/>
                <w:sz w:val="20"/>
                <w:szCs w:val="20"/>
                <w:lang w:eastAsia="fr-FR"/>
              </w:rPr>
              <w:t>les séjours choisis par les parents qui répondent aux critères retenus (séjours organisés par un organisme ou une association à but non lucratif agréés par arrêté préfectoral).</w:t>
            </w:r>
          </w:p>
          <w:p w:rsidR="000C54F8" w:rsidRPr="00C41BA8" w:rsidRDefault="000C54F8" w:rsidP="00C41BA8">
            <w:pPr>
              <w:pStyle w:val="Sansinterligne"/>
              <w:numPr>
                <w:ilvl w:val="0"/>
                <w:numId w:val="11"/>
              </w:numPr>
              <w:jc w:val="both"/>
              <w:rPr>
                <w:rFonts w:ascii="Arial" w:hAnsi="Arial" w:cs="Arial"/>
                <w:sz w:val="20"/>
                <w:szCs w:val="20"/>
                <w:lang w:eastAsia="fr-FR"/>
              </w:rPr>
            </w:pPr>
            <w:r w:rsidRPr="00C41BA8">
              <w:rPr>
                <w:rFonts w:ascii="Arial" w:hAnsi="Arial" w:cs="Arial"/>
                <w:sz w:val="20"/>
                <w:szCs w:val="20"/>
                <w:lang w:eastAsia="fr-FR"/>
              </w:rPr>
              <w:t>les séjours de découverte linguistique et culturelle mis en œuvre par les établissements d'enseignement dans le cadre des appariements d'établissements scolaires (procédures particulières permettant à deux établissements, l'un français, l'autre étranger, d'organiser un certain nombre d'actions dont les "séjours de découverte linguistique et culturelle").</w:t>
            </w:r>
          </w:p>
          <w:p w:rsidR="000C54F8" w:rsidRPr="00C41BA8" w:rsidRDefault="000C54F8" w:rsidP="00C41BA8">
            <w:pPr>
              <w:pStyle w:val="Sansinterligne"/>
              <w:ind w:left="720"/>
              <w:jc w:val="both"/>
              <w:rPr>
                <w:rFonts w:ascii="Arial" w:hAnsi="Arial" w:cs="Arial"/>
                <w:sz w:val="20"/>
                <w:szCs w:val="20"/>
                <w:lang w:eastAsia="fr-FR"/>
              </w:rPr>
            </w:pPr>
          </w:p>
          <w:p w:rsidR="000C54F8" w:rsidRPr="00C41BA8" w:rsidRDefault="000C54F8" w:rsidP="00C41BA8">
            <w:pPr>
              <w:pStyle w:val="Sansinterligne"/>
              <w:jc w:val="both"/>
              <w:rPr>
                <w:rFonts w:ascii="Arial" w:hAnsi="Arial" w:cs="Arial"/>
                <w:sz w:val="20"/>
                <w:szCs w:val="20"/>
                <w:lang w:eastAsia="fr-FR"/>
              </w:rPr>
            </w:pPr>
            <w:r w:rsidRPr="00C41BA8">
              <w:rPr>
                <w:rFonts w:ascii="Arial" w:hAnsi="Arial" w:cs="Arial"/>
                <w:sz w:val="20"/>
                <w:szCs w:val="20"/>
                <w:lang w:eastAsia="fr-FR"/>
              </w:rPr>
              <w:t>Les séjours doivent se dérouler durant les vacances scolaires françaises. Pour les séjours organisés dans le cadre d’appariement d’établissements scolaires homologués par le ministère de l’Education nationale, ils peuvent avoir lieu en dehors de celles-ci.</w:t>
            </w:r>
          </w:p>
          <w:p w:rsidR="000C54F8" w:rsidRPr="00C41BA8" w:rsidRDefault="000C54F8" w:rsidP="00A66F90">
            <w:pPr>
              <w:pStyle w:val="Sansinterligne"/>
              <w:rPr>
                <w:rFonts w:ascii="Arial" w:hAnsi="Arial" w:cs="Arial"/>
              </w:rPr>
            </w:pPr>
          </w:p>
        </w:tc>
      </w:tr>
      <w:tr w:rsidR="000C54F8" w:rsidRPr="00C41BA8" w:rsidTr="00C41BA8">
        <w:tc>
          <w:tcPr>
            <w:tcW w:w="10456" w:type="dxa"/>
          </w:tcPr>
          <w:p w:rsidR="000C54F8" w:rsidRPr="00C41BA8" w:rsidRDefault="000C54F8" w:rsidP="00C41BA8">
            <w:pPr>
              <w:spacing w:after="0" w:line="240" w:lineRule="auto"/>
              <w:rPr>
                <w:rFonts w:ascii="Arial" w:hAnsi="Arial" w:cs="Arial"/>
                <w:b/>
                <w:sz w:val="20"/>
                <w:szCs w:val="20"/>
                <w:u w:val="single"/>
              </w:rPr>
            </w:pPr>
            <w:r w:rsidRPr="00C41BA8">
              <w:rPr>
                <w:rFonts w:ascii="Arial" w:hAnsi="Arial" w:cs="Arial"/>
                <w:b/>
                <w:sz w:val="20"/>
                <w:szCs w:val="20"/>
                <w:u w:val="single"/>
              </w:rPr>
              <w:t xml:space="preserve">Qui peut en bénéficier ? </w:t>
            </w:r>
          </w:p>
          <w:p w:rsidR="000C54F8" w:rsidRPr="00C41BA8" w:rsidRDefault="000C54F8" w:rsidP="00C41BA8">
            <w:pPr>
              <w:spacing w:after="0" w:line="240" w:lineRule="auto"/>
              <w:rPr>
                <w:rFonts w:ascii="Arial" w:hAnsi="Arial" w:cs="Arial"/>
                <w:b/>
                <w:sz w:val="20"/>
                <w:szCs w:val="20"/>
                <w:u w:val="single"/>
              </w:rPr>
            </w:pPr>
          </w:p>
          <w:p w:rsidR="000C54F8" w:rsidRPr="00C41BA8" w:rsidRDefault="000C54F8" w:rsidP="00C41BA8">
            <w:pPr>
              <w:pStyle w:val="Sansinterligne"/>
              <w:numPr>
                <w:ilvl w:val="0"/>
                <w:numId w:val="10"/>
              </w:numPr>
              <w:jc w:val="both"/>
              <w:rPr>
                <w:rFonts w:ascii="Arial" w:hAnsi="Arial" w:cs="Arial"/>
                <w:sz w:val="20"/>
                <w:szCs w:val="20"/>
                <w:lang w:eastAsia="fr-FR"/>
              </w:rPr>
            </w:pPr>
            <w:r w:rsidRPr="00C41BA8">
              <w:rPr>
                <w:rFonts w:ascii="Arial" w:hAnsi="Arial" w:cs="Arial"/>
                <w:sz w:val="20"/>
                <w:szCs w:val="20"/>
                <w:lang w:eastAsia="fr-FR"/>
              </w:rPr>
              <w:t xml:space="preserve">les fonctionnaires titulaires ou stagiaires, en position d’activité ou de détachement au ministère de l’éducation nationale, de l’enseignement supérieur et de la recherche, rémunérés sur un budget de l’Etat, </w:t>
            </w:r>
          </w:p>
          <w:p w:rsidR="000C54F8" w:rsidRPr="00C41BA8" w:rsidRDefault="000C54F8" w:rsidP="00C41BA8">
            <w:pPr>
              <w:pStyle w:val="Sansinterligne"/>
              <w:jc w:val="both"/>
              <w:rPr>
                <w:rFonts w:ascii="Arial" w:hAnsi="Arial" w:cs="Arial"/>
                <w:sz w:val="20"/>
                <w:szCs w:val="20"/>
                <w:lang w:eastAsia="fr-FR"/>
              </w:rPr>
            </w:pPr>
          </w:p>
          <w:p w:rsidR="000C54F8" w:rsidRPr="00372618" w:rsidRDefault="000C54F8" w:rsidP="00C41BA8">
            <w:pPr>
              <w:pStyle w:val="Sansinterligne"/>
              <w:numPr>
                <w:ilvl w:val="0"/>
                <w:numId w:val="16"/>
              </w:numPr>
              <w:jc w:val="both"/>
              <w:rPr>
                <w:rFonts w:ascii="Arial" w:hAnsi="Arial" w:cs="Arial"/>
                <w:b/>
                <w:color w:val="FF0000"/>
                <w:sz w:val="20"/>
                <w:szCs w:val="20"/>
                <w:lang w:eastAsia="fr-FR"/>
              </w:rPr>
            </w:pPr>
            <w:r w:rsidRPr="00372618">
              <w:rPr>
                <w:rFonts w:ascii="Arial" w:hAnsi="Arial" w:cs="Arial"/>
                <w:b/>
                <w:color w:val="FF0000"/>
                <w:sz w:val="20"/>
                <w:szCs w:val="20"/>
                <w:lang w:eastAsia="fr-FR"/>
              </w:rPr>
              <w:t xml:space="preserve">les agents non titulaires rémunérés sur un budget de l’Etat liés par un contrat de droit public conclu pour une durée initiale égale ou supérieure à 10 mois, les accompagnants des élèves en situations de handicap, sous réserve que leur contrat initial en cours soit d’une durée supérieure ou égale à six mois, </w:t>
            </w:r>
          </w:p>
          <w:p w:rsidR="000C54F8" w:rsidRPr="00372618" w:rsidRDefault="000C54F8" w:rsidP="00C41BA8">
            <w:pPr>
              <w:pStyle w:val="Sansinterligne"/>
              <w:jc w:val="both"/>
              <w:rPr>
                <w:rFonts w:ascii="Arial" w:hAnsi="Arial" w:cs="Arial"/>
                <w:b/>
                <w:color w:val="FF0000"/>
                <w:sz w:val="20"/>
                <w:szCs w:val="20"/>
                <w:lang w:eastAsia="fr-FR"/>
              </w:rPr>
            </w:pPr>
          </w:p>
          <w:p w:rsidR="000C54F8" w:rsidRPr="00C41BA8" w:rsidRDefault="000C54F8" w:rsidP="00C41BA8">
            <w:pPr>
              <w:pStyle w:val="Sansinterligne"/>
              <w:numPr>
                <w:ilvl w:val="0"/>
                <w:numId w:val="10"/>
              </w:numPr>
              <w:jc w:val="both"/>
              <w:rPr>
                <w:rFonts w:ascii="Arial" w:hAnsi="Arial" w:cs="Arial"/>
                <w:sz w:val="20"/>
                <w:szCs w:val="20"/>
                <w:lang w:eastAsia="fr-FR"/>
              </w:rPr>
            </w:pPr>
            <w:r w:rsidRPr="00C41BA8">
              <w:rPr>
                <w:rFonts w:ascii="Arial" w:hAnsi="Arial" w:cs="Arial"/>
                <w:sz w:val="20"/>
                <w:szCs w:val="20"/>
                <w:lang w:eastAsia="fr-FR"/>
              </w:rPr>
              <w:t xml:space="preserve">les agents titulaires à la retraite percevant une pension de l’Etat </w:t>
            </w:r>
          </w:p>
          <w:p w:rsidR="000C54F8" w:rsidRPr="00C41BA8" w:rsidRDefault="000C54F8" w:rsidP="00C41BA8">
            <w:pPr>
              <w:pStyle w:val="Sansinterligne"/>
              <w:jc w:val="both"/>
              <w:rPr>
                <w:rFonts w:ascii="Arial" w:hAnsi="Arial" w:cs="Arial"/>
                <w:sz w:val="20"/>
                <w:szCs w:val="20"/>
                <w:lang w:eastAsia="fr-FR"/>
              </w:rPr>
            </w:pPr>
          </w:p>
          <w:p w:rsidR="000C54F8" w:rsidRPr="00C41BA8" w:rsidRDefault="000C54F8" w:rsidP="00C41BA8">
            <w:pPr>
              <w:pStyle w:val="Sansinterligne"/>
              <w:numPr>
                <w:ilvl w:val="0"/>
                <w:numId w:val="10"/>
              </w:numPr>
              <w:jc w:val="both"/>
              <w:rPr>
                <w:rFonts w:ascii="Arial" w:hAnsi="Arial" w:cs="Arial"/>
                <w:sz w:val="20"/>
                <w:szCs w:val="20"/>
                <w:lang w:eastAsia="fr-FR"/>
              </w:rPr>
            </w:pPr>
            <w:r w:rsidRPr="00C41BA8">
              <w:rPr>
                <w:rFonts w:ascii="Arial" w:hAnsi="Arial" w:cs="Arial"/>
                <w:sz w:val="20"/>
                <w:szCs w:val="20"/>
                <w:lang w:eastAsia="fr-FR"/>
              </w:rPr>
              <w:t>les ayants droit : veufs et veuves non remariés et percevant une pension de réversion ; orphelins d’agents de l’Etat décédés percevant une pension temporaire d’orphelin.</w:t>
            </w:r>
          </w:p>
          <w:p w:rsidR="000C54F8" w:rsidRPr="00C41BA8" w:rsidRDefault="000C54F8" w:rsidP="00C41BA8">
            <w:pPr>
              <w:tabs>
                <w:tab w:val="right" w:pos="10260"/>
              </w:tabs>
              <w:spacing w:after="60" w:line="240" w:lineRule="auto"/>
              <w:ind w:left="360" w:right="142"/>
              <w:jc w:val="both"/>
              <w:rPr>
                <w:rFonts w:ascii="Arial" w:hAnsi="Arial" w:cs="Arial"/>
                <w:b/>
                <w:sz w:val="20"/>
                <w:szCs w:val="20"/>
                <w:u w:val="single"/>
              </w:rPr>
            </w:pPr>
          </w:p>
        </w:tc>
      </w:tr>
      <w:tr w:rsidR="000C54F8" w:rsidRPr="00C41BA8" w:rsidTr="00C41BA8">
        <w:tc>
          <w:tcPr>
            <w:tcW w:w="10456" w:type="dxa"/>
          </w:tcPr>
          <w:p w:rsidR="000C54F8" w:rsidRPr="00C41BA8" w:rsidRDefault="000C54F8" w:rsidP="00C41BA8">
            <w:pPr>
              <w:spacing w:after="0" w:line="240" w:lineRule="auto"/>
              <w:rPr>
                <w:rFonts w:ascii="Arial" w:hAnsi="Arial" w:cs="Arial"/>
                <w:b/>
                <w:sz w:val="20"/>
                <w:szCs w:val="20"/>
                <w:u w:val="single"/>
              </w:rPr>
            </w:pPr>
            <w:r w:rsidRPr="00C41BA8">
              <w:rPr>
                <w:rFonts w:ascii="Arial" w:hAnsi="Arial" w:cs="Arial"/>
                <w:b/>
                <w:sz w:val="20"/>
                <w:szCs w:val="20"/>
                <w:u w:val="single"/>
              </w:rPr>
              <w:t xml:space="preserve">Conditions : </w:t>
            </w:r>
          </w:p>
          <w:p w:rsidR="000C54F8" w:rsidRPr="00C41BA8" w:rsidRDefault="000C54F8" w:rsidP="00C41BA8">
            <w:pPr>
              <w:pStyle w:val="Sansinterligne"/>
              <w:numPr>
                <w:ilvl w:val="0"/>
                <w:numId w:val="13"/>
              </w:numPr>
              <w:rPr>
                <w:rFonts w:ascii="Arial" w:hAnsi="Arial" w:cs="Arial"/>
                <w:sz w:val="20"/>
                <w:szCs w:val="20"/>
                <w:lang w:eastAsia="fr-FR"/>
              </w:rPr>
            </w:pPr>
            <w:r w:rsidRPr="00C41BA8">
              <w:rPr>
                <w:rFonts w:ascii="Arial" w:hAnsi="Arial" w:cs="Arial"/>
                <w:sz w:val="20"/>
                <w:szCs w:val="20"/>
                <w:lang w:eastAsia="fr-FR"/>
              </w:rPr>
              <w:t>Enfant âgé de moins de 18 ans au 1</w:t>
            </w:r>
            <w:r w:rsidRPr="00C41BA8">
              <w:rPr>
                <w:rFonts w:ascii="Arial" w:hAnsi="Arial" w:cs="Arial"/>
                <w:sz w:val="20"/>
                <w:szCs w:val="20"/>
                <w:vertAlign w:val="superscript"/>
                <w:lang w:eastAsia="fr-FR"/>
              </w:rPr>
              <w:t>er</w:t>
            </w:r>
            <w:r w:rsidRPr="00C41BA8">
              <w:rPr>
                <w:rFonts w:ascii="Arial" w:hAnsi="Arial" w:cs="Arial"/>
                <w:sz w:val="20"/>
                <w:szCs w:val="20"/>
                <w:lang w:eastAsia="fr-FR"/>
              </w:rPr>
              <w:t xml:space="preserve"> jour du séjour</w:t>
            </w:r>
          </w:p>
          <w:p w:rsidR="000C54F8" w:rsidRPr="00C41BA8" w:rsidRDefault="000C54F8" w:rsidP="00C41BA8">
            <w:pPr>
              <w:pStyle w:val="Sansinterligne"/>
              <w:numPr>
                <w:ilvl w:val="0"/>
                <w:numId w:val="13"/>
              </w:numPr>
              <w:rPr>
                <w:rFonts w:ascii="Arial" w:hAnsi="Arial" w:cs="Arial"/>
                <w:sz w:val="20"/>
                <w:szCs w:val="20"/>
                <w:lang w:eastAsia="fr-FR"/>
              </w:rPr>
            </w:pPr>
            <w:r w:rsidRPr="00C41BA8">
              <w:rPr>
                <w:rFonts w:ascii="Arial" w:hAnsi="Arial" w:cs="Arial"/>
                <w:sz w:val="20"/>
                <w:szCs w:val="20"/>
                <w:lang w:eastAsia="fr-FR"/>
              </w:rPr>
              <w:t>21 jours maximum par an</w:t>
            </w:r>
          </w:p>
          <w:p w:rsidR="000C54F8" w:rsidRPr="00C41BA8" w:rsidRDefault="000C54F8" w:rsidP="00DA31EF">
            <w:pPr>
              <w:pStyle w:val="Sansinterligne"/>
              <w:rPr>
                <w:rFonts w:ascii="Arial" w:hAnsi="Arial" w:cs="Arial"/>
                <w:sz w:val="20"/>
                <w:szCs w:val="20"/>
                <w:lang w:eastAsia="fr-FR"/>
              </w:rPr>
            </w:pPr>
          </w:p>
          <w:p w:rsidR="000C54F8" w:rsidRPr="00C41BA8" w:rsidRDefault="000C54F8" w:rsidP="00C41BA8">
            <w:pPr>
              <w:tabs>
                <w:tab w:val="right" w:pos="10260"/>
              </w:tabs>
              <w:spacing w:after="0" w:line="240" w:lineRule="auto"/>
              <w:jc w:val="both"/>
              <w:rPr>
                <w:rFonts w:ascii="Arial" w:hAnsi="Arial" w:cs="Arial"/>
                <w:sz w:val="20"/>
                <w:szCs w:val="20"/>
                <w:lang w:eastAsia="fr-FR"/>
              </w:rPr>
            </w:pPr>
            <w:r w:rsidRPr="00C41BA8">
              <w:rPr>
                <w:rFonts w:ascii="Arial" w:hAnsi="Arial" w:cs="Arial"/>
                <w:sz w:val="20"/>
                <w:szCs w:val="20"/>
                <w:lang w:eastAsia="fr-FR"/>
              </w:rPr>
              <w:t xml:space="preserve">L'attribution de l'aide dépend du quotient familial </w:t>
            </w:r>
            <w:r w:rsidRPr="00C41BA8">
              <w:rPr>
                <w:rFonts w:ascii="Arial" w:hAnsi="Arial" w:cs="Arial"/>
                <w:bCs/>
                <w:sz w:val="20"/>
                <w:szCs w:val="20"/>
                <w:lang w:eastAsia="fr-FR"/>
              </w:rPr>
              <w:t xml:space="preserve">(QF) </w:t>
            </w:r>
            <w:r w:rsidRPr="00C41BA8">
              <w:rPr>
                <w:rFonts w:ascii="Arial" w:hAnsi="Arial" w:cs="Arial"/>
                <w:sz w:val="20"/>
                <w:szCs w:val="20"/>
                <w:lang w:eastAsia="fr-FR"/>
              </w:rPr>
              <w:t xml:space="preserve">déterminé à partir du </w:t>
            </w:r>
            <w:r w:rsidRPr="00C41BA8">
              <w:rPr>
                <w:rFonts w:ascii="Arial" w:hAnsi="Arial" w:cs="Arial"/>
                <w:bCs/>
                <w:sz w:val="20"/>
                <w:szCs w:val="20"/>
                <w:lang w:eastAsia="fr-FR"/>
              </w:rPr>
              <w:t>revenu fiscal de référence (</w:t>
            </w:r>
            <w:r w:rsidRPr="00C41BA8">
              <w:rPr>
                <w:rFonts w:ascii="Arial" w:hAnsi="Arial" w:cs="Arial"/>
                <w:sz w:val="20"/>
                <w:szCs w:val="20"/>
                <w:lang w:eastAsia="fr-FR"/>
              </w:rPr>
              <w:t xml:space="preserve">figurant sur la ligne 25 de </w:t>
            </w:r>
            <w:r w:rsidRPr="00A16EA1">
              <w:rPr>
                <w:rFonts w:ascii="Arial" w:hAnsi="Arial" w:cs="Arial"/>
                <w:b/>
                <w:color w:val="FF0000"/>
                <w:sz w:val="20"/>
                <w:szCs w:val="20"/>
                <w:lang w:eastAsia="fr-FR"/>
              </w:rPr>
              <w:t>l’</w:t>
            </w:r>
            <w:r w:rsidRPr="00A16EA1">
              <w:rPr>
                <w:rFonts w:ascii="Arial" w:hAnsi="Arial" w:cs="Arial"/>
                <w:b/>
                <w:bCs/>
                <w:color w:val="FF0000"/>
                <w:sz w:val="20"/>
                <w:szCs w:val="20"/>
                <w:lang w:eastAsia="fr-FR"/>
              </w:rPr>
              <w:t>avis d’imposition 20</w:t>
            </w:r>
            <w:r w:rsidR="004A1CF8" w:rsidRPr="00A16EA1">
              <w:rPr>
                <w:rFonts w:ascii="Arial" w:hAnsi="Arial" w:cs="Arial"/>
                <w:b/>
                <w:bCs/>
                <w:color w:val="FF0000"/>
                <w:sz w:val="20"/>
                <w:szCs w:val="20"/>
                <w:lang w:eastAsia="fr-FR"/>
              </w:rPr>
              <w:t>2</w:t>
            </w:r>
            <w:r w:rsidR="00372618" w:rsidRPr="00A16EA1">
              <w:rPr>
                <w:rFonts w:ascii="Arial" w:hAnsi="Arial" w:cs="Arial"/>
                <w:b/>
                <w:bCs/>
                <w:color w:val="FF0000"/>
                <w:sz w:val="20"/>
                <w:szCs w:val="20"/>
                <w:lang w:eastAsia="fr-FR"/>
              </w:rPr>
              <w:t>3</w:t>
            </w:r>
            <w:r w:rsidRPr="00A16EA1">
              <w:rPr>
                <w:rFonts w:ascii="Arial" w:hAnsi="Arial" w:cs="Arial"/>
                <w:b/>
                <w:bCs/>
                <w:color w:val="FF0000"/>
                <w:sz w:val="20"/>
                <w:szCs w:val="20"/>
                <w:lang w:eastAsia="fr-FR"/>
              </w:rPr>
              <w:t xml:space="preserve"> – revenus 20</w:t>
            </w:r>
            <w:r w:rsidR="004A1CF8" w:rsidRPr="00A16EA1">
              <w:rPr>
                <w:rFonts w:ascii="Arial" w:hAnsi="Arial" w:cs="Arial"/>
                <w:b/>
                <w:bCs/>
                <w:color w:val="FF0000"/>
                <w:sz w:val="20"/>
                <w:szCs w:val="20"/>
                <w:lang w:eastAsia="fr-FR"/>
              </w:rPr>
              <w:t>2</w:t>
            </w:r>
            <w:r w:rsidR="00372618" w:rsidRPr="00A16EA1">
              <w:rPr>
                <w:rFonts w:ascii="Arial" w:hAnsi="Arial" w:cs="Arial"/>
                <w:b/>
                <w:bCs/>
                <w:color w:val="FF0000"/>
                <w:sz w:val="20"/>
                <w:szCs w:val="20"/>
                <w:lang w:eastAsia="fr-FR"/>
              </w:rPr>
              <w:t>2</w:t>
            </w:r>
            <w:r w:rsidRPr="00C41BA8">
              <w:rPr>
                <w:rFonts w:ascii="Arial" w:hAnsi="Arial" w:cs="Arial"/>
                <w:bCs/>
                <w:sz w:val="20"/>
                <w:szCs w:val="20"/>
                <w:lang w:eastAsia="fr-FR"/>
              </w:rPr>
              <w:t>)</w:t>
            </w:r>
            <w:r w:rsidRPr="00C41BA8">
              <w:rPr>
                <w:rFonts w:ascii="Arial" w:hAnsi="Arial" w:cs="Arial"/>
                <w:b/>
                <w:bCs/>
                <w:sz w:val="20"/>
                <w:szCs w:val="20"/>
                <w:lang w:eastAsia="fr-FR"/>
              </w:rPr>
              <w:t xml:space="preserve"> </w:t>
            </w:r>
            <w:r w:rsidRPr="00C41BA8">
              <w:rPr>
                <w:rFonts w:ascii="Arial" w:hAnsi="Arial" w:cs="Arial"/>
                <w:bCs/>
                <w:sz w:val="20"/>
                <w:szCs w:val="20"/>
                <w:lang w:eastAsia="fr-FR"/>
              </w:rPr>
              <w:t>rapporté au nombre de parts</w:t>
            </w:r>
            <w:r w:rsidRPr="00C41BA8">
              <w:rPr>
                <w:rFonts w:ascii="Arial" w:hAnsi="Arial" w:cs="Arial"/>
                <w:sz w:val="20"/>
                <w:szCs w:val="20"/>
                <w:lang w:eastAsia="fr-FR"/>
              </w:rPr>
              <w:t>.</w:t>
            </w:r>
          </w:p>
          <w:p w:rsidR="000C54F8" w:rsidRPr="00C41BA8" w:rsidRDefault="000C54F8" w:rsidP="00C41BA8">
            <w:pPr>
              <w:tabs>
                <w:tab w:val="right" w:pos="10260"/>
              </w:tabs>
              <w:spacing w:after="0" w:line="240" w:lineRule="auto"/>
              <w:jc w:val="both"/>
              <w:rPr>
                <w:rFonts w:ascii="Arial" w:hAnsi="Arial" w:cs="Arial"/>
                <w:sz w:val="20"/>
                <w:szCs w:val="20"/>
                <w:lang w:eastAsia="fr-FR"/>
              </w:rPr>
            </w:pPr>
          </w:p>
          <w:p w:rsidR="000C54F8" w:rsidRPr="00C41BA8" w:rsidRDefault="000C54F8" w:rsidP="00C41BA8">
            <w:pPr>
              <w:tabs>
                <w:tab w:val="left" w:pos="3780"/>
              </w:tabs>
              <w:spacing w:after="0" w:line="240" w:lineRule="auto"/>
              <w:jc w:val="center"/>
              <w:rPr>
                <w:rFonts w:ascii="Arial" w:hAnsi="Arial" w:cs="Arial"/>
                <w:b/>
                <w:sz w:val="20"/>
                <w:szCs w:val="20"/>
                <w:lang w:eastAsia="fr-FR"/>
              </w:rPr>
            </w:pPr>
            <w:r w:rsidRPr="00C41BA8">
              <w:rPr>
                <w:rFonts w:ascii="Arial" w:hAnsi="Arial" w:cs="Arial"/>
                <w:b/>
                <w:sz w:val="20"/>
                <w:szCs w:val="20"/>
                <w:lang w:eastAsia="fr-FR"/>
              </w:rPr>
              <w:t xml:space="preserve">QF = </w:t>
            </w:r>
            <w:r w:rsidRPr="00C41BA8">
              <w:rPr>
                <w:rFonts w:ascii="Arial" w:hAnsi="Arial" w:cs="Arial"/>
                <w:b/>
                <w:sz w:val="20"/>
                <w:szCs w:val="20"/>
                <w:u w:val="single"/>
                <w:lang w:eastAsia="fr-FR"/>
              </w:rPr>
              <w:t>revenu fiscal de référence</w:t>
            </w:r>
          </w:p>
          <w:p w:rsidR="000C54F8" w:rsidRPr="00C41BA8" w:rsidRDefault="000C54F8" w:rsidP="00C41BA8">
            <w:pPr>
              <w:spacing w:after="0" w:line="240" w:lineRule="auto"/>
              <w:ind w:left="426"/>
              <w:jc w:val="center"/>
              <w:rPr>
                <w:rFonts w:ascii="Arial" w:hAnsi="Arial" w:cs="Arial"/>
                <w:b/>
                <w:sz w:val="20"/>
                <w:szCs w:val="20"/>
                <w:lang w:eastAsia="fr-FR"/>
              </w:rPr>
            </w:pPr>
            <w:r w:rsidRPr="00C41BA8">
              <w:rPr>
                <w:rFonts w:ascii="Arial" w:hAnsi="Arial" w:cs="Arial"/>
                <w:b/>
                <w:sz w:val="20"/>
                <w:szCs w:val="20"/>
                <w:lang w:eastAsia="fr-FR"/>
              </w:rPr>
              <w:t>nombre de parts fiscales</w:t>
            </w:r>
          </w:p>
          <w:p w:rsidR="000C54F8" w:rsidRPr="00C41BA8" w:rsidRDefault="000C54F8" w:rsidP="00C41BA8">
            <w:pPr>
              <w:spacing w:after="0" w:line="240" w:lineRule="auto"/>
              <w:ind w:left="567"/>
              <w:jc w:val="center"/>
              <w:rPr>
                <w:rFonts w:ascii="Arial" w:hAnsi="Arial" w:cs="Arial"/>
                <w:b/>
                <w:sz w:val="20"/>
                <w:szCs w:val="20"/>
                <w:lang w:eastAsia="fr-FR"/>
              </w:rPr>
            </w:pPr>
          </w:p>
          <w:p w:rsidR="000C54F8" w:rsidRPr="00C41BA8" w:rsidRDefault="000C54F8" w:rsidP="00C41BA8">
            <w:pPr>
              <w:tabs>
                <w:tab w:val="right" w:pos="10260"/>
              </w:tabs>
              <w:spacing w:after="0" w:line="240" w:lineRule="auto"/>
              <w:jc w:val="both"/>
              <w:rPr>
                <w:rFonts w:ascii="Arial" w:hAnsi="Arial" w:cs="Arial"/>
                <w:bCs/>
                <w:sz w:val="20"/>
                <w:szCs w:val="20"/>
                <w:lang w:eastAsia="fr-FR"/>
              </w:rPr>
            </w:pPr>
            <w:r w:rsidRPr="00C41BA8">
              <w:rPr>
                <w:rFonts w:ascii="Arial" w:hAnsi="Arial" w:cs="Arial"/>
                <w:bCs/>
                <w:sz w:val="20"/>
                <w:szCs w:val="20"/>
                <w:lang w:eastAsia="fr-FR"/>
              </w:rPr>
              <w:t xml:space="preserve">Le QF ainsi calculé ne doit pas être supérieur à </w:t>
            </w:r>
            <w:r w:rsidRPr="00C41BA8">
              <w:rPr>
                <w:rFonts w:ascii="Arial" w:hAnsi="Arial" w:cs="Arial"/>
                <w:b/>
                <w:bCs/>
                <w:sz w:val="20"/>
                <w:szCs w:val="20"/>
                <w:lang w:eastAsia="fr-FR"/>
              </w:rPr>
              <w:t>12 400 €</w:t>
            </w:r>
            <w:r w:rsidRPr="00C41BA8">
              <w:rPr>
                <w:rFonts w:ascii="Arial" w:hAnsi="Arial" w:cs="Arial"/>
                <w:bCs/>
                <w:sz w:val="20"/>
                <w:szCs w:val="20"/>
                <w:lang w:eastAsia="fr-FR"/>
              </w:rPr>
              <w:t xml:space="preserve"> </w:t>
            </w:r>
          </w:p>
          <w:p w:rsidR="000C54F8" w:rsidRPr="00C41BA8" w:rsidRDefault="000C54F8" w:rsidP="00C41BA8">
            <w:pPr>
              <w:spacing w:after="0" w:line="240" w:lineRule="auto"/>
              <w:jc w:val="both"/>
              <w:rPr>
                <w:rFonts w:ascii="Arial" w:hAnsi="Arial" w:cs="Arial"/>
                <w:sz w:val="20"/>
                <w:szCs w:val="20"/>
                <w:lang w:eastAsia="fr-FR"/>
              </w:rPr>
            </w:pPr>
          </w:p>
          <w:p w:rsidR="000C54F8" w:rsidRPr="00C41BA8" w:rsidRDefault="000C54F8" w:rsidP="00C41BA8">
            <w:pPr>
              <w:spacing w:after="0" w:line="240" w:lineRule="auto"/>
              <w:jc w:val="both"/>
              <w:rPr>
                <w:rFonts w:ascii="Arial" w:hAnsi="Arial" w:cs="Arial"/>
                <w:b/>
                <w:sz w:val="20"/>
                <w:szCs w:val="20"/>
                <w:u w:val="single"/>
                <w:lang w:eastAsia="fr-FR"/>
              </w:rPr>
            </w:pPr>
            <w:r w:rsidRPr="00C41BA8">
              <w:rPr>
                <w:rFonts w:ascii="Arial" w:hAnsi="Arial" w:cs="Arial"/>
                <w:b/>
                <w:sz w:val="20"/>
                <w:szCs w:val="20"/>
                <w:u w:val="single"/>
                <w:lang w:eastAsia="fr-FR"/>
              </w:rPr>
              <w:t>Taux appliqués au 1</w:t>
            </w:r>
            <w:r w:rsidRPr="00C41BA8">
              <w:rPr>
                <w:rFonts w:ascii="Arial" w:hAnsi="Arial" w:cs="Arial"/>
                <w:b/>
                <w:sz w:val="20"/>
                <w:szCs w:val="20"/>
                <w:u w:val="single"/>
                <w:vertAlign w:val="superscript"/>
                <w:lang w:eastAsia="fr-FR"/>
              </w:rPr>
              <w:t>er</w:t>
            </w:r>
            <w:r w:rsidRPr="00C41BA8">
              <w:rPr>
                <w:rFonts w:ascii="Arial" w:hAnsi="Arial" w:cs="Arial"/>
                <w:b/>
                <w:sz w:val="20"/>
                <w:szCs w:val="20"/>
                <w:u w:val="single"/>
                <w:lang w:eastAsia="fr-FR"/>
              </w:rPr>
              <w:t xml:space="preserve"> janvier 20</w:t>
            </w:r>
            <w:r w:rsidR="001F4852">
              <w:rPr>
                <w:rFonts w:ascii="Arial" w:hAnsi="Arial" w:cs="Arial"/>
                <w:b/>
                <w:sz w:val="20"/>
                <w:szCs w:val="20"/>
                <w:u w:val="single"/>
                <w:lang w:eastAsia="fr-FR"/>
              </w:rPr>
              <w:t>2</w:t>
            </w:r>
            <w:r w:rsidR="00372618">
              <w:rPr>
                <w:rFonts w:ascii="Arial" w:hAnsi="Arial" w:cs="Arial"/>
                <w:b/>
                <w:sz w:val="20"/>
                <w:szCs w:val="20"/>
                <w:u w:val="single"/>
                <w:lang w:eastAsia="fr-FR"/>
              </w:rPr>
              <w:t>4</w:t>
            </w:r>
            <w:r w:rsidR="00246E98">
              <w:rPr>
                <w:rFonts w:ascii="Arial" w:hAnsi="Arial" w:cs="Arial"/>
                <w:b/>
                <w:sz w:val="20"/>
                <w:szCs w:val="20"/>
                <w:u w:val="single"/>
                <w:lang w:eastAsia="fr-FR"/>
              </w:rPr>
              <w:t xml:space="preserve"> </w:t>
            </w:r>
            <w:r w:rsidRPr="00C41BA8">
              <w:rPr>
                <w:rFonts w:ascii="Arial" w:hAnsi="Arial" w:cs="Arial"/>
                <w:b/>
                <w:sz w:val="20"/>
                <w:szCs w:val="20"/>
                <w:u w:val="single"/>
                <w:lang w:eastAsia="fr-FR"/>
              </w:rPr>
              <w:t xml:space="preserve">: </w:t>
            </w:r>
          </w:p>
          <w:p w:rsidR="000C54F8" w:rsidRPr="00C41BA8" w:rsidRDefault="000C54F8" w:rsidP="00C41BA8">
            <w:pPr>
              <w:pStyle w:val="Paragraphedeliste"/>
              <w:numPr>
                <w:ilvl w:val="0"/>
                <w:numId w:val="15"/>
              </w:numPr>
              <w:spacing w:after="0" w:line="240" w:lineRule="auto"/>
              <w:jc w:val="both"/>
              <w:rPr>
                <w:rFonts w:ascii="Arial" w:hAnsi="Arial" w:cs="Arial"/>
                <w:b/>
                <w:sz w:val="20"/>
                <w:szCs w:val="20"/>
                <w:lang w:eastAsia="fr-FR"/>
              </w:rPr>
            </w:pPr>
            <w:r w:rsidRPr="00C41BA8">
              <w:rPr>
                <w:rFonts w:ascii="Arial" w:hAnsi="Arial" w:cs="Arial"/>
                <w:b/>
                <w:sz w:val="20"/>
                <w:szCs w:val="20"/>
                <w:lang w:eastAsia="fr-FR"/>
              </w:rPr>
              <w:t xml:space="preserve">Pour les enfants âgés de moins de 13 ans : </w:t>
            </w:r>
            <w:r w:rsidR="00372618">
              <w:rPr>
                <w:rFonts w:ascii="Arial" w:hAnsi="Arial" w:cs="Arial"/>
                <w:b/>
                <w:sz w:val="20"/>
                <w:szCs w:val="20"/>
                <w:lang w:eastAsia="fr-FR"/>
              </w:rPr>
              <w:t>8.40</w:t>
            </w:r>
            <w:r w:rsidRPr="00C41BA8">
              <w:rPr>
                <w:rFonts w:ascii="Arial" w:hAnsi="Arial" w:cs="Arial"/>
                <w:b/>
                <w:sz w:val="20"/>
                <w:szCs w:val="20"/>
                <w:lang w:eastAsia="fr-FR"/>
              </w:rPr>
              <w:t xml:space="preserve"> euros par jour</w:t>
            </w:r>
          </w:p>
          <w:p w:rsidR="000C54F8" w:rsidRPr="00C41BA8" w:rsidRDefault="000C54F8" w:rsidP="00C41BA8">
            <w:pPr>
              <w:pStyle w:val="Paragraphedeliste"/>
              <w:numPr>
                <w:ilvl w:val="0"/>
                <w:numId w:val="15"/>
              </w:numPr>
              <w:spacing w:after="0" w:line="240" w:lineRule="auto"/>
              <w:jc w:val="both"/>
              <w:rPr>
                <w:rFonts w:ascii="Arial" w:hAnsi="Arial" w:cs="Arial"/>
                <w:b/>
                <w:sz w:val="20"/>
                <w:szCs w:val="20"/>
                <w:lang w:eastAsia="fr-FR"/>
              </w:rPr>
            </w:pPr>
            <w:r w:rsidRPr="00C41BA8">
              <w:rPr>
                <w:rFonts w:ascii="Arial" w:hAnsi="Arial" w:cs="Arial"/>
                <w:b/>
                <w:sz w:val="20"/>
                <w:szCs w:val="20"/>
                <w:lang w:eastAsia="fr-FR"/>
              </w:rPr>
              <w:t xml:space="preserve">Pour les enfants âgés de 13 à 18 ans : </w:t>
            </w:r>
            <w:r w:rsidR="00372618">
              <w:rPr>
                <w:rFonts w:ascii="Arial" w:hAnsi="Arial" w:cs="Arial"/>
                <w:b/>
                <w:sz w:val="20"/>
                <w:szCs w:val="20"/>
                <w:lang w:eastAsia="fr-FR"/>
              </w:rPr>
              <w:t>12.71</w:t>
            </w:r>
            <w:r w:rsidRPr="00C41BA8">
              <w:rPr>
                <w:rFonts w:ascii="Arial" w:hAnsi="Arial" w:cs="Arial"/>
                <w:b/>
                <w:sz w:val="20"/>
                <w:szCs w:val="20"/>
                <w:lang w:eastAsia="fr-FR"/>
              </w:rPr>
              <w:t xml:space="preserve"> euros par jour</w:t>
            </w:r>
          </w:p>
          <w:p w:rsidR="000C54F8" w:rsidRPr="00C41BA8" w:rsidRDefault="000C54F8" w:rsidP="00C41BA8">
            <w:pPr>
              <w:spacing w:after="0" w:line="240" w:lineRule="auto"/>
              <w:jc w:val="both"/>
              <w:rPr>
                <w:rFonts w:ascii="Arial" w:hAnsi="Arial" w:cs="Arial"/>
                <w:sz w:val="20"/>
                <w:szCs w:val="20"/>
                <w:lang w:eastAsia="fr-FR"/>
              </w:rPr>
            </w:pPr>
            <w:r w:rsidRPr="00C41BA8">
              <w:rPr>
                <w:rFonts w:ascii="Arial" w:hAnsi="Arial" w:cs="Arial"/>
                <w:sz w:val="20"/>
                <w:szCs w:val="20"/>
                <w:lang w:eastAsia="fr-FR"/>
              </w:rPr>
              <w:t xml:space="preserve"> </w:t>
            </w:r>
          </w:p>
        </w:tc>
      </w:tr>
      <w:tr w:rsidR="000C54F8" w:rsidRPr="00C41BA8" w:rsidTr="00C41BA8">
        <w:tc>
          <w:tcPr>
            <w:tcW w:w="10456" w:type="dxa"/>
            <w:shd w:val="pct15" w:color="auto" w:fill="auto"/>
          </w:tcPr>
          <w:p w:rsidR="000C54F8" w:rsidRPr="00C41BA8" w:rsidRDefault="000C54F8" w:rsidP="00C41BA8">
            <w:pPr>
              <w:spacing w:after="0" w:line="240" w:lineRule="auto"/>
              <w:jc w:val="both"/>
              <w:rPr>
                <w:rFonts w:ascii="Arial" w:hAnsi="Arial" w:cs="Arial"/>
                <w:b/>
                <w:sz w:val="20"/>
                <w:szCs w:val="20"/>
              </w:rPr>
            </w:pPr>
            <w:r w:rsidRPr="00C41BA8">
              <w:rPr>
                <w:rFonts w:ascii="Arial" w:hAnsi="Arial" w:cs="Arial"/>
                <w:b/>
                <w:sz w:val="20"/>
                <w:szCs w:val="20"/>
              </w:rPr>
              <w:t>Les prestations d’action sociale sont des prestations à caractère facultatif. Elles ne peuvent donc être accordées que dans la limite des crédits prévus à cet effet.</w:t>
            </w:r>
          </w:p>
          <w:p w:rsidR="000C54F8" w:rsidRPr="00C41BA8" w:rsidRDefault="000C54F8" w:rsidP="00C41BA8">
            <w:pPr>
              <w:spacing w:after="0" w:line="240" w:lineRule="auto"/>
              <w:jc w:val="both"/>
              <w:rPr>
                <w:rFonts w:ascii="Arial" w:hAnsi="Arial" w:cs="Arial"/>
                <w:b/>
                <w:sz w:val="20"/>
                <w:szCs w:val="20"/>
              </w:rPr>
            </w:pPr>
          </w:p>
          <w:p w:rsidR="000C54F8" w:rsidRPr="00C41BA8" w:rsidRDefault="000C54F8" w:rsidP="00FD117E">
            <w:pPr>
              <w:spacing w:after="0" w:line="240" w:lineRule="auto"/>
              <w:jc w:val="both"/>
              <w:rPr>
                <w:rFonts w:ascii="Arial" w:hAnsi="Arial" w:cs="Arial"/>
                <w:sz w:val="20"/>
                <w:szCs w:val="20"/>
              </w:rPr>
            </w:pPr>
            <w:r w:rsidRPr="00C41BA8">
              <w:rPr>
                <w:rFonts w:ascii="Arial" w:hAnsi="Arial" w:cs="Arial"/>
                <w:sz w:val="20"/>
                <w:szCs w:val="20"/>
              </w:rPr>
              <w:lastRenderedPageBreak/>
              <w:t>Pour tout renseignement, contacter le bureau de l’action sociale de l’académie de Poitiers</w:t>
            </w:r>
            <w:r w:rsidR="00664A48">
              <w:rPr>
                <w:rFonts w:ascii="Arial" w:hAnsi="Arial" w:cs="Arial"/>
                <w:sz w:val="20"/>
                <w:szCs w:val="20"/>
              </w:rPr>
              <w:t xml:space="preserve"> –</w:t>
            </w:r>
            <w:r w:rsidR="00FD117E">
              <w:rPr>
                <w:rFonts w:ascii="Arial" w:hAnsi="Arial" w:cs="Arial"/>
                <w:sz w:val="20"/>
                <w:szCs w:val="20"/>
              </w:rPr>
              <w:t xml:space="preserve"> </w:t>
            </w:r>
            <w:r w:rsidR="00246E98">
              <w:rPr>
                <w:rFonts w:ascii="Arial" w:hAnsi="Arial" w:cs="Arial"/>
                <w:sz w:val="16"/>
                <w:szCs w:val="16"/>
              </w:rPr>
              <w:t>ACTION SOCIALE</w:t>
            </w:r>
            <w:r w:rsidR="00664A48">
              <w:rPr>
                <w:rFonts w:ascii="Arial" w:hAnsi="Arial" w:cs="Arial"/>
                <w:sz w:val="20"/>
                <w:szCs w:val="20"/>
              </w:rPr>
              <w:t xml:space="preserve"> -</w:t>
            </w:r>
            <w:r w:rsidRPr="00C41BA8">
              <w:rPr>
                <w:rFonts w:ascii="Arial" w:hAnsi="Arial" w:cs="Arial"/>
                <w:sz w:val="20"/>
                <w:szCs w:val="20"/>
              </w:rPr>
              <w:t xml:space="preserve"> (05 16 52 63 41 - actionsociale@ac-poitiers.fr) </w:t>
            </w:r>
          </w:p>
        </w:tc>
      </w:tr>
    </w:tbl>
    <w:p w:rsidR="00246E98" w:rsidRDefault="00246E98" w:rsidP="009267E4">
      <w:pPr>
        <w:pStyle w:val="Sansinterligne"/>
      </w:pPr>
    </w:p>
    <w:p w:rsidR="00246E98" w:rsidRDefault="00246E98" w:rsidP="00246E98"/>
    <w:p w:rsidR="000C54F8" w:rsidRPr="00246E98" w:rsidRDefault="00246E98" w:rsidP="00246E98">
      <w:pPr>
        <w:tabs>
          <w:tab w:val="left" w:pos="4710"/>
        </w:tabs>
      </w:pPr>
      <w:r>
        <w:tab/>
      </w:r>
      <w:bookmarkStart w:id="0" w:name="_GoBack"/>
      <w:bookmarkEnd w:id="0"/>
    </w:p>
    <w:sectPr w:rsidR="000C54F8" w:rsidRPr="00246E98" w:rsidSect="00AE3D6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E98" w:rsidRDefault="00246E98" w:rsidP="00246E98">
      <w:pPr>
        <w:spacing w:after="0" w:line="240" w:lineRule="auto"/>
      </w:pPr>
      <w:r>
        <w:separator/>
      </w:r>
    </w:p>
  </w:endnote>
  <w:endnote w:type="continuationSeparator" w:id="0">
    <w:p w:rsidR="00246E98" w:rsidRDefault="00246E98" w:rsidP="00246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E98" w:rsidRDefault="00246E98" w:rsidP="00246E98">
      <w:pPr>
        <w:spacing w:after="0" w:line="240" w:lineRule="auto"/>
      </w:pPr>
      <w:r>
        <w:separator/>
      </w:r>
    </w:p>
  </w:footnote>
  <w:footnote w:type="continuationSeparator" w:id="0">
    <w:p w:rsidR="00246E98" w:rsidRDefault="00246E98" w:rsidP="00246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0D66"/>
    <w:multiLevelType w:val="hybridMultilevel"/>
    <w:tmpl w:val="48569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1737D7"/>
    <w:multiLevelType w:val="hybridMultilevel"/>
    <w:tmpl w:val="B3C06C78"/>
    <w:lvl w:ilvl="0" w:tplc="9A1A83EE">
      <w:start w:val="30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494B2E"/>
    <w:multiLevelType w:val="hybridMultilevel"/>
    <w:tmpl w:val="6AE2E1CC"/>
    <w:lvl w:ilvl="0" w:tplc="C4F6A1A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932A2F"/>
    <w:multiLevelType w:val="hybridMultilevel"/>
    <w:tmpl w:val="122A3C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805107"/>
    <w:multiLevelType w:val="multilevel"/>
    <w:tmpl w:val="325AF886"/>
    <w:lvl w:ilvl="0">
      <w:start w:val="13"/>
      <w:numFmt w:val="bullet"/>
      <w:lvlText w:val=""/>
      <w:lvlJc w:val="left"/>
      <w:pPr>
        <w:tabs>
          <w:tab w:val="num" w:pos="1260"/>
        </w:tabs>
        <w:ind w:left="1260" w:hanging="72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B16471"/>
    <w:multiLevelType w:val="multilevel"/>
    <w:tmpl w:val="FE16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DB04BA"/>
    <w:multiLevelType w:val="hybridMultilevel"/>
    <w:tmpl w:val="E8E42F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D41C0B"/>
    <w:multiLevelType w:val="multilevel"/>
    <w:tmpl w:val="325AF886"/>
    <w:lvl w:ilvl="0">
      <w:start w:val="13"/>
      <w:numFmt w:val="bullet"/>
      <w:lvlText w:val=""/>
      <w:lvlJc w:val="left"/>
      <w:pPr>
        <w:tabs>
          <w:tab w:val="num" w:pos="1260"/>
        </w:tabs>
        <w:ind w:left="1260" w:hanging="72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2A20EF"/>
    <w:multiLevelType w:val="hybridMultilevel"/>
    <w:tmpl w:val="CF6634B6"/>
    <w:lvl w:ilvl="0" w:tplc="E94E1974">
      <w:start w:val="9"/>
      <w:numFmt w:val="decimal"/>
      <w:lvlText w:val="%1"/>
      <w:lvlJc w:val="left"/>
      <w:pPr>
        <w:ind w:left="2345" w:hanging="360"/>
      </w:pPr>
      <w:rPr>
        <w:rFonts w:cs="Times New Roman" w:hint="default"/>
      </w:rPr>
    </w:lvl>
    <w:lvl w:ilvl="1" w:tplc="040C0019" w:tentative="1">
      <w:start w:val="1"/>
      <w:numFmt w:val="lowerLetter"/>
      <w:lvlText w:val="%2."/>
      <w:lvlJc w:val="left"/>
      <w:pPr>
        <w:ind w:left="3065" w:hanging="360"/>
      </w:pPr>
      <w:rPr>
        <w:rFonts w:cs="Times New Roman"/>
      </w:rPr>
    </w:lvl>
    <w:lvl w:ilvl="2" w:tplc="040C001B" w:tentative="1">
      <w:start w:val="1"/>
      <w:numFmt w:val="lowerRoman"/>
      <w:lvlText w:val="%3."/>
      <w:lvlJc w:val="right"/>
      <w:pPr>
        <w:ind w:left="3785" w:hanging="180"/>
      </w:pPr>
      <w:rPr>
        <w:rFonts w:cs="Times New Roman"/>
      </w:rPr>
    </w:lvl>
    <w:lvl w:ilvl="3" w:tplc="040C000F" w:tentative="1">
      <w:start w:val="1"/>
      <w:numFmt w:val="decimal"/>
      <w:lvlText w:val="%4."/>
      <w:lvlJc w:val="left"/>
      <w:pPr>
        <w:ind w:left="4505" w:hanging="360"/>
      </w:pPr>
      <w:rPr>
        <w:rFonts w:cs="Times New Roman"/>
      </w:rPr>
    </w:lvl>
    <w:lvl w:ilvl="4" w:tplc="040C0019" w:tentative="1">
      <w:start w:val="1"/>
      <w:numFmt w:val="lowerLetter"/>
      <w:lvlText w:val="%5."/>
      <w:lvlJc w:val="left"/>
      <w:pPr>
        <w:ind w:left="5225" w:hanging="360"/>
      </w:pPr>
      <w:rPr>
        <w:rFonts w:cs="Times New Roman"/>
      </w:rPr>
    </w:lvl>
    <w:lvl w:ilvl="5" w:tplc="040C001B" w:tentative="1">
      <w:start w:val="1"/>
      <w:numFmt w:val="lowerRoman"/>
      <w:lvlText w:val="%6."/>
      <w:lvlJc w:val="right"/>
      <w:pPr>
        <w:ind w:left="5945" w:hanging="180"/>
      </w:pPr>
      <w:rPr>
        <w:rFonts w:cs="Times New Roman"/>
      </w:rPr>
    </w:lvl>
    <w:lvl w:ilvl="6" w:tplc="040C000F" w:tentative="1">
      <w:start w:val="1"/>
      <w:numFmt w:val="decimal"/>
      <w:lvlText w:val="%7."/>
      <w:lvlJc w:val="left"/>
      <w:pPr>
        <w:ind w:left="6665" w:hanging="360"/>
      </w:pPr>
      <w:rPr>
        <w:rFonts w:cs="Times New Roman"/>
      </w:rPr>
    </w:lvl>
    <w:lvl w:ilvl="7" w:tplc="040C0019" w:tentative="1">
      <w:start w:val="1"/>
      <w:numFmt w:val="lowerLetter"/>
      <w:lvlText w:val="%8."/>
      <w:lvlJc w:val="left"/>
      <w:pPr>
        <w:ind w:left="7385" w:hanging="360"/>
      </w:pPr>
      <w:rPr>
        <w:rFonts w:cs="Times New Roman"/>
      </w:rPr>
    </w:lvl>
    <w:lvl w:ilvl="8" w:tplc="040C001B" w:tentative="1">
      <w:start w:val="1"/>
      <w:numFmt w:val="lowerRoman"/>
      <w:lvlText w:val="%9."/>
      <w:lvlJc w:val="right"/>
      <w:pPr>
        <w:ind w:left="8105" w:hanging="180"/>
      </w:pPr>
      <w:rPr>
        <w:rFonts w:cs="Times New Roman"/>
      </w:rPr>
    </w:lvl>
  </w:abstractNum>
  <w:abstractNum w:abstractNumId="9" w15:restartNumberingAfterBreak="0">
    <w:nsid w:val="36337B5C"/>
    <w:multiLevelType w:val="hybridMultilevel"/>
    <w:tmpl w:val="73424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7633F5"/>
    <w:multiLevelType w:val="hybridMultilevel"/>
    <w:tmpl w:val="09E28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275863"/>
    <w:multiLevelType w:val="hybridMultilevel"/>
    <w:tmpl w:val="143A69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835AF3"/>
    <w:multiLevelType w:val="multilevel"/>
    <w:tmpl w:val="325AF886"/>
    <w:lvl w:ilvl="0">
      <w:start w:val="13"/>
      <w:numFmt w:val="bullet"/>
      <w:lvlText w:val=""/>
      <w:lvlJc w:val="left"/>
      <w:pPr>
        <w:tabs>
          <w:tab w:val="num" w:pos="1260"/>
        </w:tabs>
        <w:ind w:left="1260" w:hanging="72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ED5C75"/>
    <w:multiLevelType w:val="hybridMultilevel"/>
    <w:tmpl w:val="436CD60A"/>
    <w:lvl w:ilvl="0" w:tplc="F802F29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385875"/>
    <w:multiLevelType w:val="hybridMultilevel"/>
    <w:tmpl w:val="7F0A25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61056B"/>
    <w:multiLevelType w:val="hybridMultilevel"/>
    <w:tmpl w:val="36DCE0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12"/>
  </w:num>
  <w:num w:numId="5">
    <w:abstractNumId w:val="7"/>
  </w:num>
  <w:num w:numId="6">
    <w:abstractNumId w:val="15"/>
  </w:num>
  <w:num w:numId="7">
    <w:abstractNumId w:val="6"/>
  </w:num>
  <w:num w:numId="8">
    <w:abstractNumId w:val="1"/>
  </w:num>
  <w:num w:numId="9">
    <w:abstractNumId w:val="11"/>
  </w:num>
  <w:num w:numId="10">
    <w:abstractNumId w:val="10"/>
  </w:num>
  <w:num w:numId="11">
    <w:abstractNumId w:val="3"/>
  </w:num>
  <w:num w:numId="12">
    <w:abstractNumId w:val="13"/>
  </w:num>
  <w:num w:numId="13">
    <w:abstractNumId w:val="14"/>
  </w:num>
  <w:num w:numId="14">
    <w:abstractNumId w:val="2"/>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EA"/>
    <w:rsid w:val="00076384"/>
    <w:rsid w:val="000C54F8"/>
    <w:rsid w:val="000D4FB3"/>
    <w:rsid w:val="001843B2"/>
    <w:rsid w:val="001A1D08"/>
    <w:rsid w:val="001B1A2E"/>
    <w:rsid w:val="001D25A8"/>
    <w:rsid w:val="001D3A66"/>
    <w:rsid w:val="001F4852"/>
    <w:rsid w:val="00205FB5"/>
    <w:rsid w:val="00232B6B"/>
    <w:rsid w:val="00246E98"/>
    <w:rsid w:val="002550DD"/>
    <w:rsid w:val="003375B6"/>
    <w:rsid w:val="003718B3"/>
    <w:rsid w:val="00372618"/>
    <w:rsid w:val="003C2697"/>
    <w:rsid w:val="003C2A37"/>
    <w:rsid w:val="003F18AA"/>
    <w:rsid w:val="00493352"/>
    <w:rsid w:val="004A1CF8"/>
    <w:rsid w:val="004D6EE1"/>
    <w:rsid w:val="0050382F"/>
    <w:rsid w:val="00587EB5"/>
    <w:rsid w:val="00607585"/>
    <w:rsid w:val="006570D9"/>
    <w:rsid w:val="00664A48"/>
    <w:rsid w:val="0069542F"/>
    <w:rsid w:val="006D5C32"/>
    <w:rsid w:val="00714942"/>
    <w:rsid w:val="00737B2E"/>
    <w:rsid w:val="007816B5"/>
    <w:rsid w:val="007B500B"/>
    <w:rsid w:val="00801F1C"/>
    <w:rsid w:val="008B142E"/>
    <w:rsid w:val="008D2885"/>
    <w:rsid w:val="009267E4"/>
    <w:rsid w:val="009468EA"/>
    <w:rsid w:val="00946DE1"/>
    <w:rsid w:val="00963FC1"/>
    <w:rsid w:val="00964766"/>
    <w:rsid w:val="009D2E41"/>
    <w:rsid w:val="00A16EA1"/>
    <w:rsid w:val="00A66F90"/>
    <w:rsid w:val="00AE3D69"/>
    <w:rsid w:val="00AE534A"/>
    <w:rsid w:val="00B65DEA"/>
    <w:rsid w:val="00BF48E9"/>
    <w:rsid w:val="00C15B92"/>
    <w:rsid w:val="00C41BA8"/>
    <w:rsid w:val="00CB069E"/>
    <w:rsid w:val="00D30D00"/>
    <w:rsid w:val="00DA31EF"/>
    <w:rsid w:val="00DB4157"/>
    <w:rsid w:val="00DF6CEF"/>
    <w:rsid w:val="00EB4B96"/>
    <w:rsid w:val="00EE3B1B"/>
    <w:rsid w:val="00F417D0"/>
    <w:rsid w:val="00F5580B"/>
    <w:rsid w:val="00FD11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1AE529"/>
  <w15:docId w15:val="{68BA8BE5-5720-4146-AE6C-AEFD66F7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5A8"/>
    <w:pPr>
      <w:spacing w:after="160" w:line="259"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AE3D6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9"/>
    <w:qFormat/>
    <w:rsid w:val="009267E4"/>
    <w:rPr>
      <w:lang w:eastAsia="en-US"/>
    </w:rPr>
  </w:style>
  <w:style w:type="paragraph" w:styleId="Paragraphedeliste">
    <w:name w:val="List Paragraph"/>
    <w:basedOn w:val="Normal"/>
    <w:uiPriority w:val="99"/>
    <w:qFormat/>
    <w:rsid w:val="009267E4"/>
    <w:pPr>
      <w:ind w:left="720"/>
      <w:contextualSpacing/>
    </w:pPr>
  </w:style>
  <w:style w:type="paragraph" w:styleId="Textedebulles">
    <w:name w:val="Balloon Text"/>
    <w:basedOn w:val="Normal"/>
    <w:link w:val="TextedebullesCar"/>
    <w:uiPriority w:val="99"/>
    <w:semiHidden/>
    <w:rsid w:val="00AE53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AE534A"/>
    <w:rPr>
      <w:rFonts w:ascii="Segoe UI" w:hAnsi="Segoe UI" w:cs="Segoe UI"/>
      <w:sz w:val="18"/>
      <w:szCs w:val="18"/>
    </w:rPr>
  </w:style>
  <w:style w:type="table" w:customStyle="1" w:styleId="Grilledutableau1">
    <w:name w:val="Grille du tableau1"/>
    <w:uiPriority w:val="99"/>
    <w:rsid w:val="00D30D0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46E98"/>
    <w:pPr>
      <w:tabs>
        <w:tab w:val="center" w:pos="4536"/>
        <w:tab w:val="right" w:pos="9072"/>
      </w:tabs>
      <w:spacing w:after="0" w:line="240" w:lineRule="auto"/>
    </w:pPr>
  </w:style>
  <w:style w:type="character" w:customStyle="1" w:styleId="En-tteCar">
    <w:name w:val="En-tête Car"/>
    <w:basedOn w:val="Policepardfaut"/>
    <w:link w:val="En-tte"/>
    <w:uiPriority w:val="99"/>
    <w:rsid w:val="00246E98"/>
    <w:rPr>
      <w:lang w:eastAsia="en-US"/>
    </w:rPr>
  </w:style>
  <w:style w:type="paragraph" w:styleId="Pieddepage">
    <w:name w:val="footer"/>
    <w:basedOn w:val="Normal"/>
    <w:link w:val="PieddepageCar"/>
    <w:uiPriority w:val="99"/>
    <w:unhideWhenUsed/>
    <w:rsid w:val="00246E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6E9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2509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Administrateur2</dc:creator>
  <cp:keywords/>
  <dc:description/>
  <cp:lastModifiedBy>fturpaud</cp:lastModifiedBy>
  <cp:revision>5</cp:revision>
  <cp:lastPrinted>2019-01-11T09:46:00Z</cp:lastPrinted>
  <dcterms:created xsi:type="dcterms:W3CDTF">2023-09-04T07:12:00Z</dcterms:created>
  <dcterms:modified xsi:type="dcterms:W3CDTF">2024-03-08T09:50:00Z</dcterms:modified>
</cp:coreProperties>
</file>