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A" w:rsidRDefault="0075047A" w:rsidP="005D5E52">
      <w:pPr>
        <w:pStyle w:val="En-tte"/>
        <w:jc w:val="center"/>
        <w:rPr>
          <w:rFonts w:cs="Times New Roman"/>
          <w:sz w:val="20"/>
          <w:szCs w:val="20"/>
        </w:rPr>
      </w:pPr>
    </w:p>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CE480C" w:rsidTr="00B828C8">
        <w:tc>
          <w:tcPr>
            <w:tcW w:w="10690" w:type="dxa"/>
          </w:tcPr>
          <w:p w:rsidR="00E61ACD" w:rsidRPr="00CE480C" w:rsidRDefault="00B828C8" w:rsidP="005D5E52">
            <w:pPr>
              <w:pStyle w:val="Titre1"/>
            </w:pPr>
            <w:r w:rsidRPr="00CE480C">
              <w:t>Identification du poste</w:t>
            </w:r>
            <w:r w:rsidR="00FB5CFB">
              <w:t> : CADRE DE COMPAGNIE</w:t>
            </w:r>
          </w:p>
        </w:tc>
      </w:tr>
    </w:tbl>
    <w:p w:rsidR="004179E3" w:rsidRPr="00722FBA" w:rsidRDefault="00496645" w:rsidP="005D5E52">
      <w:pPr>
        <w:pStyle w:val="Titre1"/>
        <w:pBdr>
          <w:bottom w:val="single" w:sz="4" w:space="1" w:color="auto"/>
        </w:pBdr>
        <w:rPr>
          <w:b w:val="0"/>
          <w:caps/>
          <w:smallCaps w:val="0"/>
        </w:rPr>
      </w:pPr>
      <w:r w:rsidRPr="0080039E">
        <w:rPr>
          <w:b w:val="0"/>
          <w:caps/>
          <w:smallCaps w:val="0"/>
        </w:rPr>
        <w:t>cadre</w:t>
      </w:r>
      <w:r w:rsidR="000048E4">
        <w:rPr>
          <w:b w:val="0"/>
          <w:caps/>
          <w:smallCaps w:val="0"/>
        </w:rPr>
        <w:t>s</w:t>
      </w:r>
      <w:r w:rsidRPr="0080039E">
        <w:rPr>
          <w:b w:val="0"/>
          <w:caps/>
          <w:smallCaps w:val="0"/>
        </w:rPr>
        <w:t xml:space="preserve"> de compagnie</w:t>
      </w:r>
      <w:r w:rsidR="001B29CC" w:rsidRPr="0080039E">
        <w:rPr>
          <w:b w:val="0"/>
          <w:caps/>
          <w:smallCaps w:val="0"/>
        </w:rPr>
        <w:t xml:space="preserve"> </w:t>
      </w:r>
      <w:r w:rsidR="00000E24">
        <w:rPr>
          <w:b w:val="0"/>
          <w:caps/>
          <w:smallCaps w:val="0"/>
        </w:rPr>
        <w:t xml:space="preserve">de centre </w:t>
      </w:r>
      <w:r w:rsidR="001B29CC" w:rsidRPr="0080039E">
        <w:rPr>
          <w:b w:val="0"/>
          <w:caps/>
          <w:smallCaps w:val="0"/>
        </w:rPr>
        <w:t>du</w:t>
      </w:r>
      <w:r w:rsidR="007154FE" w:rsidRPr="0080039E">
        <w:rPr>
          <w:b w:val="0"/>
          <w:caps/>
          <w:smallCaps w:val="0"/>
        </w:rPr>
        <w:t xml:space="preserve"> </w:t>
      </w:r>
      <w:r w:rsidR="00EA666D">
        <w:rPr>
          <w:b w:val="0"/>
          <w:caps/>
          <w:smallCaps w:val="0"/>
        </w:rPr>
        <w:t>service national universel</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2050"/>
        <w:gridCol w:w="1513"/>
        <w:gridCol w:w="3563"/>
        <w:gridCol w:w="3564"/>
      </w:tblGrid>
      <w:tr w:rsidR="0009495A" w:rsidRPr="00CE480C" w:rsidTr="00916B05">
        <w:trPr>
          <w:trHeight w:val="320"/>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09495A" w:rsidRPr="00CE480C" w:rsidRDefault="0009495A" w:rsidP="002860E6">
            <w:pPr>
              <w:tabs>
                <w:tab w:val="left" w:pos="5685"/>
              </w:tabs>
              <w:spacing w:before="60"/>
              <w:rPr>
                <w:rFonts w:cs="Times New Roman"/>
                <w:b/>
                <w:bCs/>
                <w:smallCaps/>
                <w:sz w:val="20"/>
                <w:szCs w:val="20"/>
              </w:rPr>
            </w:pPr>
            <w:r w:rsidRPr="00CE480C">
              <w:rPr>
                <w:rStyle w:val="Titre2Car"/>
                <w:rFonts w:cs="Times New Roman"/>
                <w:sz w:val="20"/>
                <w:szCs w:val="20"/>
              </w:rPr>
              <w:t>Catégorie:</w:t>
            </w:r>
            <w:r w:rsidR="004F6C82" w:rsidRPr="00CE480C">
              <w:rPr>
                <w:rFonts w:cs="Times New Roman"/>
                <w:sz w:val="20"/>
                <w:szCs w:val="20"/>
              </w:rPr>
              <w:t xml:space="preserve"> </w:t>
            </w:r>
          </w:p>
        </w:tc>
      </w:tr>
      <w:tr w:rsidR="0009495A" w:rsidRPr="00CE480C" w:rsidTr="00916B05">
        <w:trPr>
          <w:trHeight w:val="852"/>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09495A" w:rsidRPr="00CE480C" w:rsidRDefault="0009495A" w:rsidP="00316235">
            <w:pPr>
              <w:pStyle w:val="Titre2"/>
            </w:pPr>
            <w:r w:rsidRPr="00CE480C">
              <w:t>Contexte du recrutement</w:t>
            </w:r>
            <w:r w:rsidR="00C712CF" w:rsidRPr="00CE480C">
              <w:t> :</w:t>
            </w:r>
          </w:p>
          <w:p w:rsidR="005D5E52" w:rsidRPr="00CE480C" w:rsidRDefault="0009495A" w:rsidP="00916B05">
            <w:pPr>
              <w:shd w:val="clear" w:color="auto" w:fill="F2F2F2" w:themeFill="background1" w:themeFillShade="F2"/>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A84C9C">
              <w:rPr>
                <w:rFonts w:cs="Times New Roman"/>
                <w:sz w:val="20"/>
                <w:szCs w:val="20"/>
                <w:shd w:val="clear" w:color="auto" w:fill="D9D9D9"/>
              </w:rPr>
            </w:r>
            <w:r w:rsidR="00A84C9C">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916B05">
              <w:rPr>
                <w:rFonts w:cs="Times New Roman"/>
                <w:sz w:val="20"/>
                <w:szCs w:val="20"/>
                <w:shd w:val="clear" w:color="auto" w:fill="F2F2F2" w:themeFill="background1" w:themeFillShade="F2"/>
              </w:rPr>
              <w:t>Poste vacant</w:t>
            </w:r>
            <w:r w:rsidR="005D5E52" w:rsidRPr="00916B05">
              <w:rPr>
                <w:rFonts w:cs="Times New Roman"/>
                <w:sz w:val="20"/>
                <w:szCs w:val="20"/>
                <w:shd w:val="clear" w:color="auto" w:fill="F2F2F2" w:themeFill="background1" w:themeFillShade="F2"/>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916B05">
              <w:rPr>
                <w:rFonts w:cs="Times New Roman"/>
                <w:sz w:val="20"/>
                <w:szCs w:val="20"/>
                <w:shd w:val="clear" w:color="auto" w:fill="F2F2F2" w:themeFill="background1" w:themeFillShade="F2"/>
              </w:rPr>
              <w:tab/>
            </w:r>
            <w:r w:rsidR="005D5E52" w:rsidRPr="00916B05">
              <w:rPr>
                <w:rFonts w:cs="Times New Roman"/>
                <w:sz w:val="20"/>
                <w:szCs w:val="20"/>
                <w:shd w:val="clear" w:color="auto" w:fill="F2F2F2" w:themeFill="background1" w:themeFillShade="F2"/>
              </w:rPr>
              <w:fldChar w:fldCharType="begin">
                <w:ffData>
                  <w:name w:val=""/>
                  <w:enabled w:val="0"/>
                  <w:calcOnExit w:val="0"/>
                  <w:checkBox>
                    <w:sizeAuto/>
                    <w:default w:val="1"/>
                  </w:checkBox>
                </w:ffData>
              </w:fldChar>
            </w:r>
            <w:r w:rsidR="005D5E52" w:rsidRPr="00916B05">
              <w:rPr>
                <w:rFonts w:cs="Times New Roman"/>
                <w:sz w:val="20"/>
                <w:szCs w:val="20"/>
                <w:shd w:val="clear" w:color="auto" w:fill="F2F2F2" w:themeFill="background1" w:themeFillShade="F2"/>
              </w:rPr>
              <w:instrText xml:space="preserve"> FORMCHECKBOX </w:instrText>
            </w:r>
            <w:r w:rsidR="00A84C9C">
              <w:rPr>
                <w:rFonts w:cs="Times New Roman"/>
                <w:sz w:val="20"/>
                <w:szCs w:val="20"/>
                <w:shd w:val="clear" w:color="auto" w:fill="F2F2F2" w:themeFill="background1" w:themeFillShade="F2"/>
              </w:rPr>
            </w:r>
            <w:r w:rsidR="00A84C9C">
              <w:rPr>
                <w:rFonts w:cs="Times New Roman"/>
                <w:sz w:val="20"/>
                <w:szCs w:val="20"/>
                <w:shd w:val="clear" w:color="auto" w:fill="F2F2F2" w:themeFill="background1" w:themeFillShade="F2"/>
              </w:rPr>
              <w:fldChar w:fldCharType="separate"/>
            </w:r>
            <w:r w:rsidR="005D5E52" w:rsidRPr="00916B05">
              <w:rPr>
                <w:rFonts w:cs="Times New Roman"/>
                <w:sz w:val="20"/>
                <w:szCs w:val="20"/>
                <w:shd w:val="clear" w:color="auto" w:fill="F2F2F2" w:themeFill="background1" w:themeFillShade="F2"/>
              </w:rPr>
              <w:fldChar w:fldCharType="end"/>
            </w:r>
            <w:r w:rsidRPr="00916B05">
              <w:rPr>
                <w:rFonts w:cs="Times New Roman"/>
                <w:sz w:val="20"/>
                <w:szCs w:val="20"/>
                <w:shd w:val="clear" w:color="auto" w:fill="F2F2F2" w:themeFill="background1" w:themeFillShade="F2"/>
              </w:rPr>
              <w:t>Créatio</w:t>
            </w:r>
            <w:r w:rsidR="005D5E52" w:rsidRPr="00916B05">
              <w:rPr>
                <w:rFonts w:cs="Times New Roman"/>
                <w:sz w:val="20"/>
                <w:szCs w:val="20"/>
                <w:shd w:val="clear" w:color="auto" w:fill="F2F2F2" w:themeFill="background1" w:themeFillShade="F2"/>
              </w:rPr>
              <w:t>n</w:t>
            </w:r>
            <w:r w:rsidRPr="00916B05">
              <w:rPr>
                <w:rFonts w:cs="Times New Roman"/>
                <w:sz w:val="20"/>
                <w:szCs w:val="20"/>
                <w:shd w:val="clear" w:color="auto" w:fill="F2F2F2" w:themeFill="background1" w:themeFillShade="F2"/>
              </w:rPr>
              <w:t xml:space="preserve"> </w:t>
            </w:r>
          </w:p>
          <w:p w:rsidR="00B87355" w:rsidRDefault="00B87355" w:rsidP="00B87355">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B87355" w:rsidRPr="003B5844" w:rsidRDefault="00B87355" w:rsidP="00B87355">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B87355" w:rsidRPr="003B5844" w:rsidRDefault="00B87355" w:rsidP="00B87355">
            <w:pPr>
              <w:pStyle w:val="Paragraphedeliste"/>
              <w:numPr>
                <w:ilvl w:val="0"/>
                <w:numId w:val="28"/>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B87355" w:rsidP="00B87355">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environ 1 mois avant le début du séjour.</w:t>
            </w:r>
          </w:p>
        </w:tc>
      </w:tr>
      <w:tr w:rsidR="0009495A" w:rsidRPr="00CE480C" w:rsidTr="00916B05">
        <w:trPr>
          <w:cantSplit/>
          <w:trHeight w:val="210"/>
        </w:trPr>
        <w:tc>
          <w:tcPr>
            <w:tcW w:w="10690" w:type="dxa"/>
            <w:gridSpan w:val="4"/>
            <w:tcBorders>
              <w:top w:val="single" w:sz="18" w:space="0" w:color="FFFFFF"/>
              <w:left w:val="single" w:sz="4" w:space="0" w:color="999999"/>
              <w:bottom w:val="nil"/>
              <w:right w:val="single" w:sz="4" w:space="0" w:color="999999"/>
            </w:tcBorders>
            <w:shd w:val="clear" w:color="auto" w:fill="F2F2F2" w:themeFill="background1" w:themeFillShade="F2"/>
          </w:tcPr>
          <w:p w:rsidR="0009495A" w:rsidRPr="00CE480C" w:rsidRDefault="0009495A" w:rsidP="00701ECF">
            <w:pPr>
              <w:pStyle w:val="Titre2"/>
            </w:pPr>
            <w:r w:rsidRPr="00CE480C">
              <w:t>Localisation administrative et géographique</w:t>
            </w:r>
            <w:r w:rsidR="00701ECF" w:rsidRPr="00CE480C">
              <w:t> :</w:t>
            </w:r>
            <w:r w:rsidR="00720240">
              <w:t xml:space="preserve"> </w:t>
            </w:r>
            <w:r w:rsidR="00720240" w:rsidRPr="00BB2D93">
              <w:rPr>
                <w:highlight w:val="yellow"/>
              </w:rPr>
              <w:t xml:space="preserve">Sur le </w:t>
            </w:r>
            <w:proofErr w:type="spellStart"/>
            <w:r w:rsidR="00720240" w:rsidRPr="00BB2D93">
              <w:rPr>
                <w:highlight w:val="yellow"/>
              </w:rPr>
              <w:t>departement</w:t>
            </w:r>
            <w:proofErr w:type="spellEnd"/>
            <w:r w:rsidR="00720240" w:rsidRPr="00BB2D93">
              <w:rPr>
                <w:highlight w:val="yellow"/>
              </w:rPr>
              <w:t xml:space="preserve"> de XXX</w:t>
            </w:r>
          </w:p>
        </w:tc>
      </w:tr>
      <w:tr w:rsidR="0009495A" w:rsidRPr="00CE480C" w:rsidTr="00C26BD9">
        <w:trPr>
          <w:trHeight w:val="413"/>
        </w:trPr>
        <w:tc>
          <w:tcPr>
            <w:tcW w:w="2050" w:type="dxa"/>
            <w:tcBorders>
              <w:top w:val="nil"/>
              <w:left w:val="single" w:sz="4" w:space="0" w:color="999999"/>
              <w:bottom w:val="single" w:sz="18" w:space="0" w:color="FFFFFF"/>
              <w:right w:val="single" w:sz="4" w:space="0" w:color="999999"/>
            </w:tcBorders>
            <w:shd w:val="clear" w:color="auto" w:fill="D9D9D9"/>
          </w:tcPr>
          <w:p w:rsidR="0009495A" w:rsidRPr="00CE480C" w:rsidRDefault="00EB6BC0" w:rsidP="00C26BD9">
            <w:pPr>
              <w:spacing w:before="40"/>
              <w:rPr>
                <w:rFonts w:cs="Times New Roman"/>
                <w:b/>
                <w:sz w:val="20"/>
                <w:szCs w:val="20"/>
              </w:rPr>
            </w:pPr>
            <w:r>
              <w:rPr>
                <w:rFonts w:cs="Times New Roman"/>
                <w:b/>
                <w:sz w:val="20"/>
                <w:szCs w:val="20"/>
              </w:rPr>
              <w:t xml:space="preserve">Centre SNU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720240" w:rsidRPr="00CE480C" w:rsidRDefault="00720240" w:rsidP="00720240">
            <w:pPr>
              <w:spacing w:before="40"/>
              <w:rPr>
                <w:rFonts w:cs="Times New Roman"/>
                <w:bCs/>
                <w:smallCaps/>
                <w:sz w:val="20"/>
                <w:szCs w:val="20"/>
              </w:rPr>
            </w:pPr>
            <w:r w:rsidRPr="000E6E67">
              <w:rPr>
                <w:rFonts w:cs="Times New Roman"/>
                <w:bCs/>
                <w:smallCaps/>
                <w:sz w:val="20"/>
                <w:szCs w:val="20"/>
              </w:rPr>
              <w:t>En cours</w:t>
            </w:r>
          </w:p>
          <w:p w:rsidR="00CE41E8" w:rsidRPr="00CE480C" w:rsidRDefault="00CE41E8" w:rsidP="005E4582">
            <w:pPr>
              <w:spacing w:before="40"/>
              <w:rPr>
                <w:rFonts w:cs="Times New Roman"/>
                <w:bCs/>
                <w:smallCaps/>
                <w:sz w:val="20"/>
                <w:szCs w:val="20"/>
              </w:rPr>
            </w:pPr>
          </w:p>
        </w:tc>
      </w:tr>
      <w:tr w:rsidR="0009495A" w:rsidRPr="00CE480C" w:rsidTr="00B828C8">
        <w:tblPrEx>
          <w:shd w:val="clear" w:color="auto" w:fill="E6E6FF"/>
        </w:tblPrEx>
        <w:tc>
          <w:tcPr>
            <w:tcW w:w="10690" w:type="dxa"/>
            <w:gridSpan w:val="4"/>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916B05">
        <w:trPr>
          <w:trHeight w:val="304"/>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F2F2F2" w:themeFill="background1" w:themeFillShade="F2"/>
          </w:tcPr>
          <w:p w:rsidR="00752B29" w:rsidRPr="00CE480C" w:rsidRDefault="00B260DA" w:rsidP="00000E24">
            <w:pPr>
              <w:pStyle w:val="Titre2"/>
              <w:rPr>
                <w:bCs w:val="0"/>
                <w:smallCaps w:val="0"/>
              </w:rPr>
            </w:pPr>
            <w:r w:rsidRPr="00CE480C">
              <w:t xml:space="preserve">Fonction : </w:t>
            </w:r>
            <w:r w:rsidR="00496645" w:rsidRPr="0080039E">
              <w:rPr>
                <w:b w:val="0"/>
                <w:caps/>
                <w:smallCaps w:val="0"/>
              </w:rPr>
              <w:t>cadre</w:t>
            </w:r>
            <w:r w:rsidR="000048E4">
              <w:rPr>
                <w:b w:val="0"/>
                <w:caps/>
                <w:smallCaps w:val="0"/>
              </w:rPr>
              <w:t>s</w:t>
            </w:r>
            <w:r w:rsidR="00496645" w:rsidRPr="0080039E">
              <w:rPr>
                <w:b w:val="0"/>
                <w:caps/>
                <w:smallCaps w:val="0"/>
              </w:rPr>
              <w:t xml:space="preserve"> de compagnie</w:t>
            </w:r>
            <w:r w:rsidR="001B29CC" w:rsidRPr="0080039E">
              <w:rPr>
                <w:b w:val="0"/>
                <w:caps/>
                <w:smallCaps w:val="0"/>
              </w:rPr>
              <w:t xml:space="preserve"> </w:t>
            </w:r>
            <w:r w:rsidR="00000E24">
              <w:rPr>
                <w:b w:val="0"/>
                <w:caps/>
                <w:smallCaps w:val="0"/>
              </w:rPr>
              <w:t xml:space="preserve">de centre </w:t>
            </w:r>
            <w:r w:rsidR="001B29CC" w:rsidRPr="0080039E">
              <w:rPr>
                <w:b w:val="0"/>
                <w:caps/>
                <w:smallCaps w:val="0"/>
              </w:rPr>
              <w:t>du</w:t>
            </w:r>
            <w:r w:rsidR="007154FE" w:rsidRPr="0080039E">
              <w:rPr>
                <w:b w:val="0"/>
                <w:caps/>
                <w:smallCaps w:val="0"/>
              </w:rPr>
              <w:t xml:space="preserve"> </w:t>
            </w:r>
            <w:r w:rsidR="00000E24">
              <w:rPr>
                <w:b w:val="0"/>
                <w:caps/>
                <w:smallCaps w:val="0"/>
              </w:rPr>
              <w:t>service national universel</w:t>
            </w:r>
          </w:p>
        </w:tc>
      </w:tr>
      <w:tr w:rsidR="00665D22" w:rsidRPr="00CE480C" w:rsidTr="00BE12D3">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665D22" w:rsidRPr="000E6E67" w:rsidRDefault="00665D22" w:rsidP="00496645">
            <w:pPr>
              <w:pStyle w:val="Titre2"/>
            </w:pPr>
            <w:r w:rsidRPr="000E6E67">
              <w:t xml:space="preserve">Nombre d’agents </w:t>
            </w:r>
            <w:r w:rsidR="005D5E52" w:rsidRPr="000E6E67">
              <w:t>à</w:t>
            </w:r>
            <w:r w:rsidR="007154FE" w:rsidRPr="000E6E67">
              <w:t xml:space="preserve"> encadrer : </w:t>
            </w:r>
            <w:r w:rsidR="00720240" w:rsidRPr="000E6E67">
              <w:t xml:space="preserve"> </w:t>
            </w:r>
            <w:r w:rsidR="00720240" w:rsidRPr="000E6E67">
              <w:rPr>
                <w:color w:val="002060"/>
              </w:rPr>
              <w:t>4</w:t>
            </w:r>
            <w:r w:rsidR="00496645" w:rsidRPr="000E6E67">
              <w:rPr>
                <w:color w:val="002060"/>
              </w:rPr>
              <w:t xml:space="preserve"> tuteurs de maisonnée et </w:t>
            </w:r>
            <w:r w:rsidR="00720240" w:rsidRPr="000E6E67">
              <w:rPr>
                <w:color w:val="002060"/>
              </w:rPr>
              <w:t>56</w:t>
            </w:r>
            <w:r w:rsidR="00496645" w:rsidRPr="000E6E67">
              <w:rPr>
                <w:color w:val="002060"/>
              </w:rPr>
              <w:t xml:space="preserve"> </w:t>
            </w:r>
            <w:r w:rsidR="007154FE" w:rsidRPr="000E6E67">
              <w:rPr>
                <w:color w:val="002060"/>
              </w:rPr>
              <w:t xml:space="preserve">volontaires </w:t>
            </w:r>
          </w:p>
        </w:tc>
      </w:tr>
      <w:tr w:rsidR="0009495A" w:rsidRPr="00CE480C" w:rsidTr="00916B05">
        <w:trPr>
          <w:trHeight w:val="304"/>
        </w:trPr>
        <w:tc>
          <w:tcPr>
            <w:tcW w:w="10690" w:type="dxa"/>
            <w:gridSpan w:val="4"/>
            <w:tcBorders>
              <w:top w:val="single" w:sz="18" w:space="0" w:color="FFFFFF"/>
              <w:left w:val="single" w:sz="4" w:space="0" w:color="999999"/>
              <w:bottom w:val="single" w:sz="18" w:space="0" w:color="FFFFFF"/>
              <w:right w:val="single" w:sz="4" w:space="0" w:color="999999"/>
            </w:tcBorders>
            <w:shd w:val="clear" w:color="auto" w:fill="F2F2F2" w:themeFill="background1" w:themeFillShade="F2"/>
          </w:tcPr>
          <w:p w:rsidR="00720240" w:rsidRPr="000E6E67" w:rsidRDefault="006B5019" w:rsidP="00720240">
            <w:pPr>
              <w:pStyle w:val="Titre2"/>
              <w:rPr>
                <w:b w:val="0"/>
              </w:rPr>
            </w:pPr>
            <w:r w:rsidRPr="00CE480C">
              <w:t xml:space="preserve">Conditions particulières d’exercice : </w:t>
            </w:r>
            <w:r w:rsidR="00B57320">
              <w:rPr>
                <w:b w:val="0"/>
              </w:rPr>
              <w:t>en fonction de l’origine du recrutement</w:t>
            </w:r>
            <w:r w:rsidR="00720240">
              <w:rPr>
                <w:b w:val="0"/>
              </w:rPr>
              <w:t xml:space="preserve"> </w:t>
            </w:r>
            <w:r w:rsidR="00B57320">
              <w:rPr>
                <w:b w:val="0"/>
              </w:rPr>
              <w:t xml:space="preserve">: </w:t>
            </w:r>
            <w:r w:rsidR="00720240" w:rsidRPr="000E6E67">
              <w:rPr>
                <w:b w:val="0"/>
              </w:rPr>
              <w:t xml:space="preserve">contrat d’engagement éducatif ou LETTRE DE MISSION Pour un personnel fonctionnaire </w:t>
            </w:r>
          </w:p>
          <w:p w:rsidR="00720240" w:rsidRPr="00BB2D93" w:rsidRDefault="00720240" w:rsidP="00720240">
            <w:pPr>
              <w:rPr>
                <w:sz w:val="20"/>
              </w:rPr>
            </w:pPr>
            <w:r w:rsidRPr="000E6E67">
              <w:rPr>
                <w:sz w:val="20"/>
              </w:rPr>
              <w:t>HEBERGEMENT ET RESTAURATION PRISE EN CHARGE DURANT LE SEJOUR DE COHESION</w:t>
            </w:r>
          </w:p>
          <w:p w:rsidR="0009495A" w:rsidRPr="00720240" w:rsidRDefault="00720240" w:rsidP="00720240">
            <w:pPr>
              <w:spacing w:before="120" w:after="120"/>
              <w:textAlignment w:val="auto"/>
              <w:outlineLvl w:val="1"/>
              <w:rPr>
                <w:rFonts w:cs="Times New Roman"/>
                <w:bCs/>
                <w:smallCaps/>
                <w:strike/>
                <w:sz w:val="20"/>
                <w:szCs w:val="20"/>
              </w:rPr>
            </w:pPr>
            <w:r w:rsidRPr="00BB2D93">
              <w:rPr>
                <w:rFonts w:cs="Times New Roman"/>
                <w:bCs/>
                <w:smallCaps/>
                <w:strike/>
                <w:sz w:val="20"/>
                <w:szCs w:val="20"/>
              </w:rPr>
              <w:t xml:space="preserve"> </w:t>
            </w:r>
          </w:p>
        </w:tc>
      </w:tr>
      <w:tr w:rsidR="0009495A" w:rsidRPr="00CE480C" w:rsidTr="00C26BD9">
        <w:tblPrEx>
          <w:shd w:val="clear" w:color="auto" w:fill="E6E6FF"/>
        </w:tblPrEx>
        <w:tc>
          <w:tcPr>
            <w:tcW w:w="10690" w:type="dxa"/>
            <w:gridSpan w:val="4"/>
            <w:tcBorders>
              <w:top w:val="single" w:sz="4" w:space="0" w:color="999999"/>
              <w:left w:val="single" w:sz="4" w:space="0" w:color="999999"/>
              <w:bottom w:val="nil"/>
              <w:right w:val="single" w:sz="4" w:space="0" w:color="999999"/>
            </w:tcBorders>
          </w:tcPr>
          <w:p w:rsidR="0009495A" w:rsidRPr="00CE480C" w:rsidRDefault="0009495A" w:rsidP="00C712CF">
            <w:pPr>
              <w:pStyle w:val="Titre2"/>
            </w:pPr>
            <w:r w:rsidRPr="00CE480C">
              <w:t>Description de la structure</w:t>
            </w:r>
            <w:r w:rsidR="00C712CF" w:rsidRPr="00CE480C">
              <w:t> :</w:t>
            </w:r>
          </w:p>
        </w:tc>
      </w:tr>
      <w:tr w:rsidR="00521323" w:rsidRPr="00CE480C" w:rsidTr="00916B05">
        <w:tblPrEx>
          <w:shd w:val="clear" w:color="auto" w:fill="E6E6FF"/>
        </w:tblPrEx>
        <w:tc>
          <w:tcPr>
            <w:tcW w:w="10690" w:type="dxa"/>
            <w:gridSpan w:val="4"/>
            <w:tcBorders>
              <w:top w:val="nil"/>
              <w:left w:val="single" w:sz="4" w:space="0" w:color="999999"/>
              <w:bottom w:val="single" w:sz="18" w:space="0" w:color="FFFFFF"/>
              <w:right w:val="single" w:sz="4" w:space="0" w:color="999999"/>
            </w:tcBorders>
            <w:shd w:val="clear" w:color="auto" w:fill="F2F2F2" w:themeFill="background1" w:themeFillShade="F2"/>
          </w:tcPr>
          <w:p w:rsidR="00521323" w:rsidRPr="00E35058" w:rsidRDefault="00521323" w:rsidP="00521323">
            <w:pPr>
              <w:pStyle w:val="Corpstexte"/>
              <w:rPr>
                <w:sz w:val="22"/>
                <w:szCs w:val="22"/>
              </w:rPr>
            </w:pPr>
            <w:r w:rsidRPr="00E35058">
              <w:rPr>
                <w:sz w:val="22"/>
                <w:szCs w:val="22"/>
              </w:rPr>
              <w:t xml:space="preserve">Le SNU est un projet d’émancipation et de responsabilisation de la jeunesse complémentaire de l’instruction obligatoire. Sa mise en œuvre poursuit plusieurs objectifs: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sidR="00EA666D">
              <w:rPr>
                <w:sz w:val="22"/>
                <w:szCs w:val="22"/>
              </w:rPr>
              <w:t>volontaires</w:t>
            </w:r>
            <w:r w:rsidRPr="00E35058">
              <w:rPr>
                <w:sz w:val="22"/>
                <w:szCs w:val="22"/>
              </w:rPr>
              <w:t xml:space="preserve">. </w:t>
            </w:r>
          </w:p>
          <w:p w:rsidR="00521323" w:rsidRPr="00E35058" w:rsidRDefault="00521323" w:rsidP="00521323">
            <w:pPr>
              <w:pStyle w:val="Corpstexte"/>
              <w:rPr>
                <w:sz w:val="22"/>
                <w:szCs w:val="22"/>
              </w:rPr>
            </w:pPr>
            <w:r w:rsidRPr="00E35058">
              <w:rPr>
                <w:sz w:val="22"/>
                <w:szCs w:val="22"/>
              </w:rPr>
              <w:t xml:space="preserve">Le SNU se décline en 4 phases successives, dont 2 phases obligatoires, à terme, à partir de 15 ans : </w:t>
            </w:r>
          </w:p>
          <w:p w:rsidR="00521323" w:rsidRPr="00E35058" w:rsidRDefault="00521323" w:rsidP="00521323">
            <w:pPr>
              <w:pStyle w:val="Listetirets"/>
              <w:ind w:left="360"/>
              <w:rPr>
                <w:sz w:val="22"/>
                <w:szCs w:val="22"/>
              </w:rPr>
            </w:pPr>
            <w:r w:rsidRPr="00E35058">
              <w:rPr>
                <w:sz w:val="22"/>
                <w:szCs w:val="22"/>
              </w:rPr>
              <w:t xml:space="preserve">Une phase préalable d’information et de préparation, qui permet d’informer les familles et de préparer l’appel des </w:t>
            </w:r>
            <w:r w:rsidR="00EA666D">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521323" w:rsidRPr="00E35058" w:rsidRDefault="00521323" w:rsidP="00521323">
            <w:pPr>
              <w:pStyle w:val="Listetirets"/>
              <w:ind w:left="360"/>
              <w:rPr>
                <w:sz w:val="22"/>
                <w:szCs w:val="22"/>
              </w:rPr>
            </w:pPr>
            <w:r w:rsidRPr="00E35058">
              <w:rPr>
                <w:sz w:val="22"/>
                <w:szCs w:val="22"/>
              </w:rPr>
              <w:t>un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521323" w:rsidRPr="00E35058" w:rsidRDefault="00521323" w:rsidP="00521323">
            <w:pPr>
              <w:pStyle w:val="Listetirets"/>
              <w:ind w:left="360"/>
              <w:rPr>
                <w:sz w:val="22"/>
                <w:szCs w:val="22"/>
              </w:rPr>
            </w:pPr>
            <w:r w:rsidRPr="00E35058">
              <w:rPr>
                <w:sz w:val="22"/>
                <w:szCs w:val="22"/>
              </w:rPr>
              <w:t xml:space="preserve">une mission d’intérêt général, obligatoire, inscrite dans une logique d’accompagnement et d’individualisation des parcours. Fondées sur des modalités de réalisation variées, perlées ou continues, les missions proposées permettent d’accompagner les </w:t>
            </w:r>
            <w:r w:rsidR="00EA666D">
              <w:rPr>
                <w:sz w:val="22"/>
                <w:szCs w:val="22"/>
              </w:rPr>
              <w:t>volontaire</w:t>
            </w:r>
            <w:r w:rsidRPr="00E35058">
              <w:rPr>
                <w:sz w:val="22"/>
                <w:szCs w:val="22"/>
              </w:rPr>
              <w:t xml:space="preserve">s dans la construction de leur projet personnel et professionnel ; </w:t>
            </w:r>
          </w:p>
          <w:p w:rsidR="00521323" w:rsidRDefault="00521323" w:rsidP="00521323">
            <w:pPr>
              <w:pStyle w:val="Listetirets"/>
              <w:ind w:left="360"/>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720240" w:rsidRPr="000E6E67" w:rsidRDefault="00720240" w:rsidP="00720240">
            <w:pPr>
              <w:pStyle w:val="Paragraphedeliste"/>
              <w:widowControl/>
              <w:numPr>
                <w:ilvl w:val="0"/>
                <w:numId w:val="20"/>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521323" w:rsidRPr="00E35058" w:rsidRDefault="00521323" w:rsidP="00521323">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 xml:space="preserve">Les modalités de mise en œuvre du SNU sont guidées par l’impératif absolu de sécurité. Une attention particulière devra </w:t>
            </w:r>
            <w:r w:rsidRPr="00E35058">
              <w:rPr>
                <w:rFonts w:eastAsiaTheme="minorHAnsi" w:cs="Times New Roman"/>
                <w:kern w:val="0"/>
                <w:sz w:val="22"/>
                <w:szCs w:val="22"/>
                <w:lang w:eastAsia="en-US"/>
              </w:rPr>
              <w:lastRenderedPageBreak/>
              <w:t>notamment être portée au respect de l’intégrité physique et psychologique et morale des jeunes mineurs, tout particulièrement à l’occasion du séjour de cohésion.</w:t>
            </w:r>
          </w:p>
          <w:p w:rsidR="00521323" w:rsidRPr="00E35058" w:rsidRDefault="00521323" w:rsidP="00521323">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sidR="0057615E">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bookmarkStart w:id="0" w:name="_Toc23866044"/>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 xml:space="preserve">est le premier interlocuteur et donneur d’ordres du chef de centre. </w:t>
            </w:r>
            <w:bookmarkEnd w:id="0"/>
            <w:r w:rsidRPr="00E35058">
              <w:rPr>
                <w:rFonts w:eastAsiaTheme="minorHAnsi" w:cs="Times New Roman"/>
                <w:kern w:val="0"/>
                <w:sz w:val="22"/>
                <w:szCs w:val="22"/>
                <w:lang w:eastAsia="en-US"/>
              </w:rPr>
              <w:t>Le chef de projet départemental s’appuie sur un comité de coordination départementale, chargé de la mobilisation et de la coordination des services de l’État.</w:t>
            </w:r>
          </w:p>
          <w:p w:rsidR="00521323" w:rsidRPr="00E35058" w:rsidRDefault="00521323" w:rsidP="00521323">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521323" w:rsidRPr="00E35058" w:rsidRDefault="00521323" w:rsidP="00521323">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 xml:space="preserve">par 2 adjoints: </w:t>
            </w:r>
          </w:p>
          <w:p w:rsidR="00521323" w:rsidRPr="00E35058" w:rsidRDefault="00521323" w:rsidP="00521323">
            <w:pPr>
              <w:pStyle w:val="Listetirets"/>
              <w:numPr>
                <w:ilvl w:val="0"/>
                <w:numId w:val="23"/>
              </w:numPr>
              <w:rPr>
                <w:sz w:val="22"/>
                <w:szCs w:val="22"/>
              </w:rPr>
            </w:pPr>
            <w:r w:rsidRPr="00E35058">
              <w:rPr>
                <w:b/>
                <w:sz w:val="22"/>
                <w:szCs w:val="22"/>
              </w:rPr>
              <w:t>un adjoint encadrement</w:t>
            </w:r>
            <w:r w:rsidRPr="00E35058">
              <w:rPr>
                <w:sz w:val="22"/>
                <w:szCs w:val="22"/>
              </w:rPr>
              <w:t>, chargé de la direction et de l’animation des tuteurs et des cadres de compagnie ;</w:t>
            </w:r>
          </w:p>
          <w:p w:rsidR="00521323" w:rsidRPr="00E35058" w:rsidRDefault="00521323" w:rsidP="00521323">
            <w:pPr>
              <w:pStyle w:val="Listetirets"/>
              <w:numPr>
                <w:ilvl w:val="0"/>
                <w:numId w:val="23"/>
              </w:numPr>
              <w:rPr>
                <w:sz w:val="22"/>
                <w:szCs w:val="22"/>
              </w:rPr>
            </w:pPr>
            <w:r w:rsidRPr="00E35058">
              <w:rPr>
                <w:b/>
                <w:sz w:val="22"/>
                <w:szCs w:val="22"/>
              </w:rPr>
              <w:t>un adjoint éducatif</w:t>
            </w:r>
            <w:r w:rsidRPr="00E35058">
              <w:rPr>
                <w:sz w:val="22"/>
                <w:szCs w:val="22"/>
              </w:rPr>
              <w:t xml:space="preserve"> qui coordonne l’ensemble des intervenants, s’assure de la cohérence du projet pédagogique avec l’ensemble des administrations, agences et associations concourantes.</w:t>
            </w:r>
          </w:p>
          <w:p w:rsidR="00521323" w:rsidRPr="00E35058" w:rsidRDefault="00521323" w:rsidP="00521323">
            <w:pPr>
              <w:pStyle w:val="Listetirets"/>
              <w:numPr>
                <w:ilvl w:val="0"/>
                <w:numId w:val="0"/>
              </w:numPr>
              <w:rPr>
                <w:sz w:val="22"/>
                <w:szCs w:val="22"/>
              </w:rPr>
            </w:pPr>
          </w:p>
          <w:p w:rsidR="00521323" w:rsidRPr="00E35058" w:rsidRDefault="00521323" w:rsidP="00521323">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w:t>
            </w:r>
            <w:r w:rsidR="00720240" w:rsidRPr="000E6E67">
              <w:rPr>
                <w:sz w:val="22"/>
                <w:szCs w:val="22"/>
              </w:rPr>
              <w:t xml:space="preserve">(équipe adaptée en fonction de la taille du centre) </w:t>
            </w:r>
            <w:r w:rsidRPr="000E6E67">
              <w:rPr>
                <w:sz w:val="22"/>
                <w:szCs w:val="22"/>
              </w:rPr>
              <w:t>composée</w:t>
            </w:r>
            <w:r w:rsidRPr="00E35058">
              <w:rPr>
                <w:sz w:val="22"/>
                <w:szCs w:val="22"/>
              </w:rPr>
              <w:t xml:space="preserve"> de :</w:t>
            </w:r>
          </w:p>
          <w:p w:rsidR="00521323" w:rsidRPr="00E35058" w:rsidRDefault="00521323" w:rsidP="00521323">
            <w:pPr>
              <w:pStyle w:val="Listetirets"/>
              <w:numPr>
                <w:ilvl w:val="0"/>
                <w:numId w:val="24"/>
              </w:numPr>
              <w:rPr>
                <w:sz w:val="22"/>
                <w:szCs w:val="22"/>
              </w:rPr>
            </w:pPr>
            <w:r w:rsidRPr="00E35058">
              <w:rPr>
                <w:b/>
                <w:sz w:val="22"/>
                <w:szCs w:val="22"/>
              </w:rPr>
              <w:t>un intendant</w:t>
            </w:r>
            <w:r w:rsidRPr="00E35058">
              <w:rPr>
                <w:sz w:val="22"/>
                <w:szCs w:val="22"/>
              </w:rPr>
              <w:t xml:space="preserve"> chargé de la gestion quotidienne du centre </w:t>
            </w:r>
          </w:p>
          <w:p w:rsidR="00521323" w:rsidRPr="00E35058" w:rsidRDefault="00521323" w:rsidP="00521323">
            <w:pPr>
              <w:pStyle w:val="Listetirets"/>
              <w:numPr>
                <w:ilvl w:val="0"/>
                <w:numId w:val="24"/>
              </w:numPr>
              <w:rPr>
                <w:sz w:val="22"/>
                <w:szCs w:val="22"/>
              </w:rPr>
            </w:pPr>
            <w:r w:rsidRPr="00E35058">
              <w:rPr>
                <w:b/>
                <w:sz w:val="22"/>
                <w:szCs w:val="22"/>
              </w:rPr>
              <w:t>un</w:t>
            </w:r>
            <w:r w:rsidRPr="00E35058">
              <w:rPr>
                <w:sz w:val="22"/>
                <w:szCs w:val="22"/>
              </w:rPr>
              <w:t xml:space="preserve"> </w:t>
            </w:r>
            <w:r w:rsidR="009036AB">
              <w:rPr>
                <w:b/>
                <w:sz w:val="22"/>
                <w:szCs w:val="22"/>
              </w:rPr>
              <w:t>référent sanitaire</w:t>
            </w:r>
            <w:r w:rsidRPr="00E35058">
              <w:rPr>
                <w:sz w:val="22"/>
                <w:szCs w:val="22"/>
              </w:rPr>
              <w:t xml:space="preserve"> qui assure le suivi sanitaire des </w:t>
            </w:r>
            <w:r w:rsidR="00EA666D">
              <w:rPr>
                <w:sz w:val="22"/>
                <w:szCs w:val="22"/>
              </w:rPr>
              <w:t>volontaire</w:t>
            </w:r>
            <w:r w:rsidRPr="00E35058">
              <w:rPr>
                <w:sz w:val="22"/>
                <w:szCs w:val="22"/>
              </w:rPr>
              <w:t>s et contribue à la promotion de la santé</w:t>
            </w:r>
          </w:p>
          <w:p w:rsidR="00521323" w:rsidRDefault="00521323" w:rsidP="00521323">
            <w:pPr>
              <w:pStyle w:val="Listetirets"/>
              <w:numPr>
                <w:ilvl w:val="0"/>
                <w:numId w:val="24"/>
              </w:numPr>
              <w:rPr>
                <w:sz w:val="22"/>
                <w:szCs w:val="22"/>
              </w:rPr>
            </w:pPr>
            <w:r w:rsidRPr="00E35058">
              <w:rPr>
                <w:b/>
                <w:sz w:val="22"/>
                <w:szCs w:val="22"/>
              </w:rPr>
              <w:t>un</w:t>
            </w:r>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000E24" w:rsidRDefault="00000E24" w:rsidP="00000E24">
            <w:pPr>
              <w:pStyle w:val="Listetirets"/>
              <w:numPr>
                <w:ilvl w:val="0"/>
                <w:numId w:val="0"/>
              </w:numPr>
              <w:rPr>
                <w:sz w:val="22"/>
                <w:szCs w:val="22"/>
              </w:rPr>
            </w:pPr>
          </w:p>
          <w:p w:rsidR="00000E24" w:rsidRDefault="00000E24" w:rsidP="00000E24">
            <w:pPr>
              <w:pStyle w:val="Listetirets"/>
              <w:numPr>
                <w:ilvl w:val="0"/>
                <w:numId w:val="0"/>
              </w:numPr>
              <w:rPr>
                <w:sz w:val="22"/>
                <w:szCs w:val="22"/>
              </w:rPr>
            </w:pPr>
            <w:r>
              <w:rPr>
                <w:b/>
                <w:sz w:val="22"/>
                <w:szCs w:val="22"/>
              </w:rPr>
              <w:t>Un binôme de</w:t>
            </w:r>
            <w:r w:rsidRPr="00521323">
              <w:rPr>
                <w:b/>
                <w:sz w:val="22"/>
                <w:szCs w:val="22"/>
              </w:rPr>
              <w:t xml:space="preserve"> cadres de </w:t>
            </w:r>
            <w:r>
              <w:rPr>
                <w:b/>
                <w:sz w:val="22"/>
                <w:szCs w:val="22"/>
              </w:rPr>
              <w:t>compagnie et d</w:t>
            </w:r>
            <w:r w:rsidRPr="00521323">
              <w:rPr>
                <w:b/>
                <w:sz w:val="22"/>
                <w:szCs w:val="22"/>
              </w:rPr>
              <w:t>es tuteurs de maisonnées</w:t>
            </w:r>
            <w:r>
              <w:rPr>
                <w:sz w:val="22"/>
                <w:szCs w:val="22"/>
              </w:rPr>
              <w:t xml:space="preserve"> constituent l’encadrement au contact des volontaires. Les compagnies d’une cinquantaine de volontaires sont mixtes. Dans chaque compagnie, les volontaires sont regroupés en maisonnée</w:t>
            </w:r>
            <w:r w:rsidR="00B807DE">
              <w:rPr>
                <w:sz w:val="22"/>
                <w:szCs w:val="22"/>
              </w:rPr>
              <w:t>s</w:t>
            </w:r>
            <w:r>
              <w:rPr>
                <w:sz w:val="22"/>
                <w:szCs w:val="22"/>
              </w:rPr>
              <w:t>, non-mixte</w:t>
            </w:r>
            <w:r w:rsidR="00B807DE">
              <w:rPr>
                <w:sz w:val="22"/>
                <w:szCs w:val="22"/>
              </w:rPr>
              <w:t>s</w:t>
            </w:r>
            <w:r>
              <w:rPr>
                <w:sz w:val="22"/>
                <w:szCs w:val="22"/>
              </w:rPr>
              <w:t>, d</w:t>
            </w:r>
            <w:r w:rsidR="00720240">
              <w:rPr>
                <w:sz w:val="22"/>
                <w:szCs w:val="22"/>
              </w:rPr>
              <w:t>e 14 volontaires</w:t>
            </w:r>
            <w:r>
              <w:rPr>
                <w:sz w:val="22"/>
                <w:szCs w:val="22"/>
              </w:rPr>
              <w:t xml:space="preserve">. A la tête de chaque maisonnée, un </w:t>
            </w:r>
            <w:r w:rsidRPr="00521323">
              <w:rPr>
                <w:b/>
                <w:sz w:val="22"/>
                <w:szCs w:val="22"/>
              </w:rPr>
              <w:t>tuteur</w:t>
            </w:r>
            <w:r>
              <w:rPr>
                <w:sz w:val="22"/>
                <w:szCs w:val="22"/>
              </w:rPr>
              <w:t xml:space="preserve"> de même sexe incarne le premier niveau de la chaîne d’autorité et de responsabilité du centre.</w:t>
            </w:r>
          </w:p>
          <w:p w:rsidR="00521323" w:rsidRPr="00E35058" w:rsidRDefault="00521323" w:rsidP="00521323">
            <w:pPr>
              <w:pStyle w:val="Listetirets"/>
              <w:numPr>
                <w:ilvl w:val="0"/>
                <w:numId w:val="0"/>
              </w:numPr>
              <w:rPr>
                <w:sz w:val="22"/>
                <w:szCs w:val="22"/>
              </w:rPr>
            </w:pPr>
          </w:p>
        </w:tc>
      </w:tr>
      <w:tr w:rsidR="00521323" w:rsidRPr="00CE480C" w:rsidTr="00916B05">
        <w:tblPrEx>
          <w:shd w:val="clear" w:color="auto" w:fill="E6E6FF"/>
        </w:tblPrEx>
        <w:trPr>
          <w:trHeight w:val="422"/>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AF68B2" w:rsidRDefault="00521323" w:rsidP="00521323">
            <w:pPr>
              <w:pStyle w:val="Titre2"/>
              <w:rPr>
                <w:b w:val="0"/>
              </w:rPr>
            </w:pPr>
            <w:r w:rsidRPr="00CE480C">
              <w:lastRenderedPageBreak/>
              <w:t xml:space="preserve">effectifs de la structure : </w:t>
            </w:r>
            <w:r w:rsidR="00720240" w:rsidRPr="00720240">
              <w:rPr>
                <w:highlight w:val="yellow"/>
              </w:rPr>
              <w:t xml:space="preserve">A ADAPTER SELON DEP : </w:t>
            </w:r>
            <w:r w:rsidR="00720240" w:rsidRPr="00720240">
              <w:rPr>
                <w:b w:val="0"/>
                <w:color w:val="002060"/>
                <w:highlight w:val="yellow"/>
              </w:rPr>
              <w:t xml:space="preserve">xxx </w:t>
            </w:r>
            <w:r w:rsidR="00720240" w:rsidRPr="000A0BAE">
              <w:rPr>
                <w:b w:val="0"/>
                <w:color w:val="002060"/>
                <w:highlight w:val="yellow"/>
              </w:rPr>
              <w:t>volontaires et XXX ENCADRANTS</w:t>
            </w:r>
          </w:p>
        </w:tc>
      </w:tr>
      <w:tr w:rsidR="00521323" w:rsidRPr="00CE480C" w:rsidTr="00B260DA">
        <w:tblPrEx>
          <w:shd w:val="clear" w:color="auto" w:fill="E6E6FF"/>
        </w:tblPrEx>
        <w:trPr>
          <w:trHeight w:val="389"/>
        </w:trPr>
        <w:tc>
          <w:tcPr>
            <w:tcW w:w="10690" w:type="dxa"/>
            <w:gridSpan w:val="4"/>
            <w:tcBorders>
              <w:top w:val="single" w:sz="4" w:space="0" w:color="999999"/>
              <w:left w:val="single" w:sz="4" w:space="0" w:color="999999"/>
              <w:bottom w:val="single" w:sz="4" w:space="0" w:color="999999"/>
              <w:right w:val="single" w:sz="4" w:space="0" w:color="999999"/>
            </w:tcBorders>
            <w:shd w:val="clear" w:color="auto" w:fill="FFFFFF"/>
          </w:tcPr>
          <w:p w:rsidR="00521323" w:rsidRPr="00CE480C" w:rsidRDefault="00521323" w:rsidP="00521323">
            <w:pPr>
              <w:pStyle w:val="Titre2"/>
            </w:pPr>
            <w:r w:rsidRPr="00CE480C">
              <w:t>Description du poste (responsabilités, missions, attributions et activités) </w:t>
            </w:r>
          </w:p>
        </w:tc>
      </w:tr>
      <w:tr w:rsidR="00521323" w:rsidRPr="00CE480C" w:rsidTr="00916B05">
        <w:tblPrEx>
          <w:shd w:val="clear" w:color="auto" w:fill="E6E6FF"/>
        </w:tblPrEx>
        <w:trPr>
          <w:trHeight w:val="610"/>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3A3AC7" w:rsidRPr="00000E24" w:rsidRDefault="00521323" w:rsidP="004B3E29">
            <w:pPr>
              <w:spacing w:before="120"/>
              <w:jc w:val="both"/>
              <w:rPr>
                <w:sz w:val="22"/>
                <w:szCs w:val="20"/>
              </w:rPr>
            </w:pPr>
            <w:r w:rsidRPr="00000E24">
              <w:rPr>
                <w:sz w:val="22"/>
                <w:szCs w:val="20"/>
              </w:rPr>
              <w:t>Le capitai</w:t>
            </w:r>
            <w:r w:rsidR="00AD5934" w:rsidRPr="00000E24">
              <w:rPr>
                <w:sz w:val="22"/>
                <w:szCs w:val="20"/>
              </w:rPr>
              <w:t xml:space="preserve">ne de compagnie </w:t>
            </w:r>
            <w:r w:rsidR="00B30D32" w:rsidRPr="00000E24">
              <w:rPr>
                <w:sz w:val="22"/>
                <w:szCs w:val="20"/>
              </w:rPr>
              <w:t xml:space="preserve">constitue un </w:t>
            </w:r>
            <w:r w:rsidR="00720240">
              <w:rPr>
                <w:sz w:val="22"/>
                <w:szCs w:val="20"/>
              </w:rPr>
              <w:t>cadre de</w:t>
            </w:r>
            <w:r w:rsidR="00B30D32" w:rsidRPr="00000E24">
              <w:rPr>
                <w:sz w:val="22"/>
                <w:szCs w:val="20"/>
              </w:rPr>
              <w:t xml:space="preserve"> contact dont la présence à la fois exigeante et bienveillante est essentielle. Il</w:t>
            </w:r>
            <w:r w:rsidR="00720240">
              <w:rPr>
                <w:sz w:val="22"/>
                <w:szCs w:val="20"/>
              </w:rPr>
              <w:t xml:space="preserve"> est le</w:t>
            </w:r>
            <w:r w:rsidR="00AD5934" w:rsidRPr="00000E24">
              <w:rPr>
                <w:sz w:val="22"/>
                <w:szCs w:val="20"/>
              </w:rPr>
              <w:t xml:space="preserve"> relai du chef de centre ainsi que de</w:t>
            </w:r>
            <w:r w:rsidRPr="00000E24">
              <w:rPr>
                <w:sz w:val="22"/>
                <w:szCs w:val="20"/>
              </w:rPr>
              <w:t xml:space="preserve"> l’équipe de direction auprès des tuteurs</w:t>
            </w:r>
            <w:r w:rsidR="003A3AC7" w:rsidRPr="00000E24">
              <w:rPr>
                <w:sz w:val="22"/>
                <w:szCs w:val="20"/>
              </w:rPr>
              <w:t xml:space="preserve"> qu’il appuie en permanence</w:t>
            </w:r>
            <w:r w:rsidRPr="00000E24">
              <w:rPr>
                <w:sz w:val="22"/>
                <w:szCs w:val="20"/>
              </w:rPr>
              <w:t>.</w:t>
            </w:r>
            <w:r w:rsidR="00AD5934" w:rsidRPr="00000E24">
              <w:rPr>
                <w:sz w:val="22"/>
                <w:szCs w:val="20"/>
              </w:rPr>
              <w:t xml:space="preserve"> A </w:t>
            </w:r>
            <w:r w:rsidR="00720240">
              <w:rPr>
                <w:sz w:val="22"/>
                <w:szCs w:val="20"/>
              </w:rPr>
              <w:t xml:space="preserve">son </w:t>
            </w:r>
            <w:r w:rsidR="00AD5934" w:rsidRPr="00000E24">
              <w:rPr>
                <w:sz w:val="22"/>
                <w:szCs w:val="20"/>
              </w:rPr>
              <w:t>niveau de responsabilité intermédiaire, il tradui</w:t>
            </w:r>
            <w:r w:rsidR="00720240">
              <w:rPr>
                <w:sz w:val="22"/>
                <w:szCs w:val="20"/>
              </w:rPr>
              <w:t xml:space="preserve">t </w:t>
            </w:r>
            <w:r w:rsidR="00AD5934" w:rsidRPr="00000E24">
              <w:rPr>
                <w:sz w:val="22"/>
                <w:szCs w:val="20"/>
              </w:rPr>
              <w:t>le projet péda</w:t>
            </w:r>
            <w:r w:rsidR="00B30D32" w:rsidRPr="00000E24">
              <w:rPr>
                <w:sz w:val="22"/>
                <w:szCs w:val="20"/>
              </w:rPr>
              <w:t xml:space="preserve">gogique du centre en objectifs de </w:t>
            </w:r>
            <w:r w:rsidR="00AD5934" w:rsidRPr="00000E24">
              <w:rPr>
                <w:sz w:val="22"/>
                <w:szCs w:val="20"/>
              </w:rPr>
              <w:t>compagnie. Il</w:t>
            </w:r>
            <w:r w:rsidR="003A3AC7" w:rsidRPr="00000E24">
              <w:rPr>
                <w:sz w:val="22"/>
                <w:szCs w:val="20"/>
              </w:rPr>
              <w:t xml:space="preserve"> met</w:t>
            </w:r>
            <w:r w:rsidR="00720240">
              <w:rPr>
                <w:sz w:val="22"/>
                <w:szCs w:val="20"/>
              </w:rPr>
              <w:t xml:space="preserve"> </w:t>
            </w:r>
            <w:r w:rsidR="003A3AC7" w:rsidRPr="00000E24">
              <w:rPr>
                <w:sz w:val="22"/>
                <w:szCs w:val="20"/>
              </w:rPr>
              <w:t xml:space="preserve">en œuvre </w:t>
            </w:r>
            <w:r w:rsidR="00AD5934" w:rsidRPr="00000E24">
              <w:rPr>
                <w:sz w:val="22"/>
                <w:szCs w:val="20"/>
              </w:rPr>
              <w:t>une re</w:t>
            </w:r>
            <w:r w:rsidR="003A3AC7" w:rsidRPr="00000E24">
              <w:rPr>
                <w:sz w:val="22"/>
                <w:szCs w:val="20"/>
              </w:rPr>
              <w:t>lation de proximité avec</w:t>
            </w:r>
            <w:r w:rsidR="00AD5934" w:rsidRPr="00000E24">
              <w:rPr>
                <w:sz w:val="22"/>
                <w:szCs w:val="20"/>
              </w:rPr>
              <w:t xml:space="preserve"> ch</w:t>
            </w:r>
            <w:r w:rsidR="003A3AC7" w:rsidRPr="00000E24">
              <w:rPr>
                <w:sz w:val="22"/>
                <w:szCs w:val="20"/>
              </w:rPr>
              <w:t>acun de</w:t>
            </w:r>
            <w:r w:rsidR="00B30D32" w:rsidRPr="00000E24">
              <w:rPr>
                <w:sz w:val="22"/>
                <w:szCs w:val="20"/>
              </w:rPr>
              <w:t>s tuteurs et tous l</w:t>
            </w:r>
            <w:r w:rsidR="00AD5934" w:rsidRPr="00000E24">
              <w:rPr>
                <w:sz w:val="22"/>
                <w:szCs w:val="20"/>
              </w:rPr>
              <w:t xml:space="preserve">es </w:t>
            </w:r>
            <w:r w:rsidR="00EA666D" w:rsidRPr="00000E24">
              <w:rPr>
                <w:sz w:val="22"/>
                <w:szCs w:val="20"/>
              </w:rPr>
              <w:t>volontaire</w:t>
            </w:r>
            <w:r w:rsidR="00AD5934" w:rsidRPr="00000E24">
              <w:rPr>
                <w:sz w:val="22"/>
                <w:szCs w:val="20"/>
              </w:rPr>
              <w:t>s</w:t>
            </w:r>
            <w:r w:rsidR="003A3AC7" w:rsidRPr="00000E24">
              <w:rPr>
                <w:sz w:val="22"/>
                <w:szCs w:val="20"/>
              </w:rPr>
              <w:t xml:space="preserve"> de </w:t>
            </w:r>
            <w:r w:rsidR="00720240">
              <w:rPr>
                <w:sz w:val="22"/>
                <w:szCs w:val="20"/>
              </w:rPr>
              <w:t>sa</w:t>
            </w:r>
            <w:r w:rsidR="003A3AC7" w:rsidRPr="00000E24">
              <w:rPr>
                <w:sz w:val="22"/>
                <w:szCs w:val="20"/>
              </w:rPr>
              <w:t xml:space="preserve"> compagnie. </w:t>
            </w:r>
            <w:r w:rsidR="00720240">
              <w:rPr>
                <w:sz w:val="22"/>
                <w:szCs w:val="20"/>
              </w:rPr>
              <w:t>Ses</w:t>
            </w:r>
            <w:r w:rsidR="00AD5934" w:rsidRPr="00000E24">
              <w:rPr>
                <w:sz w:val="22"/>
                <w:szCs w:val="20"/>
              </w:rPr>
              <w:t xml:space="preserve"> qualités de meneur</w:t>
            </w:r>
            <w:r w:rsidR="003A3AC7" w:rsidRPr="00000E24">
              <w:rPr>
                <w:sz w:val="22"/>
                <w:szCs w:val="20"/>
              </w:rPr>
              <w:t>s</w:t>
            </w:r>
            <w:r w:rsidR="00AD5934" w:rsidRPr="00000E24">
              <w:rPr>
                <w:sz w:val="22"/>
                <w:szCs w:val="20"/>
              </w:rPr>
              <w:t xml:space="preserve">, </w:t>
            </w:r>
            <w:r w:rsidR="00720240">
              <w:rPr>
                <w:sz w:val="22"/>
                <w:szCs w:val="20"/>
              </w:rPr>
              <w:t xml:space="preserve">son </w:t>
            </w:r>
            <w:r w:rsidRPr="00000E24">
              <w:rPr>
                <w:sz w:val="22"/>
                <w:szCs w:val="20"/>
              </w:rPr>
              <w:t xml:space="preserve">enthousiasme, </w:t>
            </w:r>
            <w:r w:rsidR="00720240">
              <w:rPr>
                <w:sz w:val="22"/>
                <w:szCs w:val="20"/>
              </w:rPr>
              <w:t xml:space="preserve">son </w:t>
            </w:r>
            <w:r w:rsidRPr="00000E24">
              <w:rPr>
                <w:sz w:val="22"/>
                <w:szCs w:val="20"/>
              </w:rPr>
              <w:t>allant et</w:t>
            </w:r>
            <w:r w:rsidR="00720240">
              <w:rPr>
                <w:sz w:val="22"/>
                <w:szCs w:val="20"/>
              </w:rPr>
              <w:t xml:space="preserve"> son</w:t>
            </w:r>
            <w:r w:rsidR="003A3AC7" w:rsidRPr="00000E24">
              <w:rPr>
                <w:sz w:val="22"/>
                <w:szCs w:val="20"/>
              </w:rPr>
              <w:t xml:space="preserve"> </w:t>
            </w:r>
            <w:r w:rsidRPr="00000E24">
              <w:rPr>
                <w:sz w:val="22"/>
                <w:szCs w:val="20"/>
              </w:rPr>
              <w:t>aut</w:t>
            </w:r>
            <w:r w:rsidR="003A3AC7" w:rsidRPr="00000E24">
              <w:rPr>
                <w:sz w:val="22"/>
                <w:szCs w:val="20"/>
              </w:rPr>
              <w:t>orité naturelle façonnent</w:t>
            </w:r>
            <w:r w:rsidR="00B30D32" w:rsidRPr="00000E24">
              <w:rPr>
                <w:sz w:val="22"/>
                <w:szCs w:val="20"/>
              </w:rPr>
              <w:t xml:space="preserve"> l</w:t>
            </w:r>
            <w:r w:rsidR="003A3AC7" w:rsidRPr="00000E24">
              <w:rPr>
                <w:sz w:val="22"/>
                <w:szCs w:val="20"/>
              </w:rPr>
              <w:t>a compagnie et développent la cohésion</w:t>
            </w:r>
            <w:r w:rsidR="00B30D32" w:rsidRPr="00000E24">
              <w:rPr>
                <w:sz w:val="22"/>
                <w:szCs w:val="20"/>
              </w:rPr>
              <w:t>.</w:t>
            </w:r>
          </w:p>
          <w:p w:rsidR="00521323" w:rsidRPr="00000E24" w:rsidRDefault="00B30D32" w:rsidP="004B3E29">
            <w:pPr>
              <w:spacing w:before="120"/>
              <w:jc w:val="both"/>
              <w:rPr>
                <w:sz w:val="22"/>
                <w:szCs w:val="20"/>
              </w:rPr>
            </w:pPr>
            <w:r w:rsidRPr="00000E24">
              <w:rPr>
                <w:sz w:val="22"/>
                <w:szCs w:val="20"/>
              </w:rPr>
              <w:t>Le capitaine de compagnie</w:t>
            </w:r>
            <w:r w:rsidR="00521323" w:rsidRPr="00000E24">
              <w:rPr>
                <w:sz w:val="22"/>
                <w:szCs w:val="20"/>
              </w:rPr>
              <w:t xml:space="preserve"> s’adresse quotidiennement aux tuteurs et aux </w:t>
            </w:r>
            <w:r w:rsidR="00EA666D" w:rsidRPr="00000E24">
              <w:rPr>
                <w:sz w:val="22"/>
                <w:szCs w:val="20"/>
              </w:rPr>
              <w:t>volontaire</w:t>
            </w:r>
            <w:r w:rsidR="00521323" w:rsidRPr="00000E24">
              <w:rPr>
                <w:sz w:val="22"/>
                <w:szCs w:val="20"/>
              </w:rPr>
              <w:t>s. Il donne du sens à la progression pédagogique établie pour le centre et motive sa compagnie. Il est soucieux du bon déroulement de toutes les activités et de l’adhésion de tous, dans un esprit participatif et inclusif. Il s’assure en particulier de l’exécution fidèle des consignes et de la qualité des services rendus à la collectivité (tâches collectives, diverses mesures prescrites, cérémonial des couleurs, etc.)</w:t>
            </w:r>
            <w:r w:rsidR="003A3AC7" w:rsidRPr="00000E24">
              <w:rPr>
                <w:sz w:val="22"/>
                <w:szCs w:val="20"/>
              </w:rPr>
              <w:t>.</w:t>
            </w:r>
          </w:p>
          <w:p w:rsidR="00521323" w:rsidRPr="00000E24" w:rsidRDefault="003A3AC7" w:rsidP="004B3E29">
            <w:pPr>
              <w:spacing w:before="120"/>
              <w:jc w:val="both"/>
              <w:rPr>
                <w:sz w:val="22"/>
                <w:szCs w:val="20"/>
              </w:rPr>
            </w:pPr>
            <w:r w:rsidRPr="00000E24">
              <w:rPr>
                <w:sz w:val="22"/>
                <w:szCs w:val="20"/>
              </w:rPr>
              <w:t xml:space="preserve">Ensemble, </w:t>
            </w:r>
            <w:r w:rsidR="00102CCF">
              <w:rPr>
                <w:sz w:val="22"/>
                <w:szCs w:val="20"/>
              </w:rPr>
              <w:t>les cadres de compagnie</w:t>
            </w:r>
            <w:r w:rsidR="005E7A11" w:rsidRPr="00000E24">
              <w:rPr>
                <w:sz w:val="22"/>
                <w:szCs w:val="20"/>
              </w:rPr>
              <w:t xml:space="preserve"> font</w:t>
            </w:r>
            <w:r w:rsidR="00521323" w:rsidRPr="00000E24">
              <w:rPr>
                <w:sz w:val="22"/>
                <w:szCs w:val="20"/>
              </w:rPr>
              <w:t xml:space="preserve"> du séjour de </w:t>
            </w:r>
            <w:r w:rsidR="002860E6">
              <w:rPr>
                <w:sz w:val="22"/>
                <w:szCs w:val="20"/>
              </w:rPr>
              <w:t xml:space="preserve">cohésion une aventure destinée à faire </w:t>
            </w:r>
            <w:r w:rsidR="00521323" w:rsidRPr="00000E24">
              <w:rPr>
                <w:sz w:val="22"/>
                <w:szCs w:val="20"/>
              </w:rPr>
              <w:t xml:space="preserve">grandir les </w:t>
            </w:r>
            <w:r w:rsidR="00EA666D" w:rsidRPr="00000E24">
              <w:rPr>
                <w:sz w:val="22"/>
                <w:szCs w:val="20"/>
              </w:rPr>
              <w:t>volontaire</w:t>
            </w:r>
            <w:r w:rsidR="00521323" w:rsidRPr="00000E24">
              <w:rPr>
                <w:sz w:val="22"/>
                <w:szCs w:val="20"/>
              </w:rPr>
              <w:t xml:space="preserve">s, </w:t>
            </w:r>
            <w:r w:rsidR="00722FBA">
              <w:rPr>
                <w:sz w:val="22"/>
                <w:szCs w:val="20"/>
              </w:rPr>
              <w:t xml:space="preserve">à </w:t>
            </w:r>
            <w:r w:rsidR="00521323" w:rsidRPr="00000E24">
              <w:rPr>
                <w:sz w:val="22"/>
                <w:szCs w:val="20"/>
              </w:rPr>
              <w:t xml:space="preserve">les </w:t>
            </w:r>
            <w:r w:rsidR="00722FBA" w:rsidRPr="00000E24">
              <w:rPr>
                <w:sz w:val="22"/>
                <w:szCs w:val="20"/>
              </w:rPr>
              <w:t>amene</w:t>
            </w:r>
            <w:r w:rsidR="00722FBA">
              <w:rPr>
                <w:sz w:val="22"/>
                <w:szCs w:val="20"/>
              </w:rPr>
              <w:t>r</w:t>
            </w:r>
            <w:r w:rsidRPr="00000E24">
              <w:rPr>
                <w:sz w:val="22"/>
                <w:szCs w:val="20"/>
              </w:rPr>
              <w:t xml:space="preserve"> à </w:t>
            </w:r>
            <w:r w:rsidR="00722FBA">
              <w:rPr>
                <w:sz w:val="22"/>
                <w:szCs w:val="20"/>
              </w:rPr>
              <w:t>s’engager</w:t>
            </w:r>
            <w:r w:rsidR="00521323" w:rsidRPr="00000E24">
              <w:rPr>
                <w:sz w:val="22"/>
                <w:szCs w:val="20"/>
              </w:rPr>
              <w:t xml:space="preserve"> et </w:t>
            </w:r>
            <w:r w:rsidRPr="00000E24">
              <w:rPr>
                <w:sz w:val="22"/>
                <w:szCs w:val="20"/>
              </w:rPr>
              <w:t>à</w:t>
            </w:r>
            <w:r w:rsidR="00521323" w:rsidRPr="00000E24">
              <w:rPr>
                <w:sz w:val="22"/>
                <w:szCs w:val="20"/>
              </w:rPr>
              <w:t xml:space="preserve"> prendre en main leur vie (responsabilité et dépassement de soi).</w:t>
            </w:r>
          </w:p>
          <w:p w:rsidR="00521323" w:rsidRPr="00000E24" w:rsidRDefault="005E7A11" w:rsidP="004B3E29">
            <w:pPr>
              <w:spacing w:before="120"/>
              <w:jc w:val="both"/>
              <w:rPr>
                <w:sz w:val="22"/>
                <w:szCs w:val="20"/>
              </w:rPr>
            </w:pPr>
            <w:r w:rsidRPr="00000E24">
              <w:rPr>
                <w:sz w:val="22"/>
                <w:szCs w:val="20"/>
              </w:rPr>
              <w:t>Les cadres de compagnie ont</w:t>
            </w:r>
            <w:r w:rsidR="00521323" w:rsidRPr="00000E24">
              <w:rPr>
                <w:sz w:val="22"/>
                <w:szCs w:val="20"/>
              </w:rPr>
              <w:t xml:space="preserve"> un souci permanent de la sécurité </w:t>
            </w:r>
            <w:r w:rsidRPr="00000E24">
              <w:rPr>
                <w:sz w:val="22"/>
                <w:szCs w:val="20"/>
              </w:rPr>
              <w:t xml:space="preserve">du centre. Ils connaissent les points cruciaux et les mesures concourant à la sécurité des </w:t>
            </w:r>
            <w:r w:rsidR="00EA666D" w:rsidRPr="00000E24">
              <w:rPr>
                <w:sz w:val="22"/>
                <w:szCs w:val="20"/>
              </w:rPr>
              <w:t>volontaire</w:t>
            </w:r>
            <w:r w:rsidRPr="00000E24">
              <w:rPr>
                <w:sz w:val="22"/>
                <w:szCs w:val="20"/>
              </w:rPr>
              <w:t>s dont ils ont la responsabilité dans et en-dehors du centre. Ils sont</w:t>
            </w:r>
            <w:r w:rsidR="00521323" w:rsidRPr="00000E24">
              <w:rPr>
                <w:sz w:val="22"/>
                <w:szCs w:val="20"/>
              </w:rPr>
              <w:t xml:space="preserve"> responsable</w:t>
            </w:r>
            <w:r w:rsidRPr="00000E24">
              <w:rPr>
                <w:sz w:val="22"/>
                <w:szCs w:val="20"/>
              </w:rPr>
              <w:t xml:space="preserve">s de la bonne </w:t>
            </w:r>
            <w:r w:rsidR="00521323" w:rsidRPr="00000E24">
              <w:rPr>
                <w:sz w:val="22"/>
                <w:szCs w:val="20"/>
              </w:rPr>
              <w:t xml:space="preserve">application des mesures préconisées. </w:t>
            </w:r>
          </w:p>
          <w:p w:rsidR="00521323" w:rsidRPr="00000E24" w:rsidRDefault="00521323" w:rsidP="004B3E29">
            <w:pPr>
              <w:spacing w:before="120"/>
              <w:jc w:val="both"/>
              <w:rPr>
                <w:sz w:val="22"/>
                <w:szCs w:val="20"/>
              </w:rPr>
            </w:pPr>
            <w:r w:rsidRPr="00000E24">
              <w:rPr>
                <w:sz w:val="22"/>
                <w:szCs w:val="20"/>
              </w:rPr>
              <w:t>Exigeant</w:t>
            </w:r>
            <w:r w:rsidR="003A3AC7" w:rsidRPr="00000E24">
              <w:rPr>
                <w:sz w:val="22"/>
                <w:szCs w:val="20"/>
              </w:rPr>
              <w:t>s</w:t>
            </w:r>
            <w:r w:rsidRPr="00000E24">
              <w:rPr>
                <w:sz w:val="22"/>
                <w:szCs w:val="20"/>
              </w:rPr>
              <w:t xml:space="preserve"> et bienveillant</w:t>
            </w:r>
            <w:r w:rsidR="003A3AC7" w:rsidRPr="00000E24">
              <w:rPr>
                <w:sz w:val="22"/>
                <w:szCs w:val="20"/>
              </w:rPr>
              <w:t>s</w:t>
            </w:r>
            <w:r w:rsidRPr="00000E24">
              <w:rPr>
                <w:sz w:val="22"/>
                <w:szCs w:val="20"/>
              </w:rPr>
              <w:t>, il</w:t>
            </w:r>
            <w:r w:rsidR="003A3AC7" w:rsidRPr="00000E24">
              <w:rPr>
                <w:sz w:val="22"/>
                <w:szCs w:val="20"/>
              </w:rPr>
              <w:t>s</w:t>
            </w:r>
            <w:r w:rsidRPr="00000E24">
              <w:rPr>
                <w:sz w:val="22"/>
                <w:szCs w:val="20"/>
              </w:rPr>
              <w:t xml:space="preserve"> aide</w:t>
            </w:r>
            <w:r w:rsidR="003A3AC7" w:rsidRPr="00000E24">
              <w:rPr>
                <w:sz w:val="22"/>
                <w:szCs w:val="20"/>
              </w:rPr>
              <w:t>nt</w:t>
            </w:r>
            <w:r w:rsidRPr="00000E24">
              <w:rPr>
                <w:sz w:val="22"/>
                <w:szCs w:val="20"/>
              </w:rPr>
              <w:t>, accompagne</w:t>
            </w:r>
            <w:r w:rsidR="003A3AC7" w:rsidRPr="00000E24">
              <w:rPr>
                <w:sz w:val="22"/>
                <w:szCs w:val="20"/>
              </w:rPr>
              <w:t>nt</w:t>
            </w:r>
            <w:r w:rsidRPr="00000E24">
              <w:rPr>
                <w:sz w:val="22"/>
                <w:szCs w:val="20"/>
              </w:rPr>
              <w:t xml:space="preserve"> et conseille</w:t>
            </w:r>
            <w:r w:rsidR="003A3AC7" w:rsidRPr="00000E24">
              <w:rPr>
                <w:sz w:val="22"/>
                <w:szCs w:val="20"/>
              </w:rPr>
              <w:t>nt</w:t>
            </w:r>
            <w:r w:rsidRPr="00000E24">
              <w:rPr>
                <w:sz w:val="22"/>
                <w:szCs w:val="20"/>
              </w:rPr>
              <w:t xml:space="preserve"> chaque tuteur dans l’exercice de ses responsabilités </w:t>
            </w:r>
            <w:r w:rsidR="00AD5934" w:rsidRPr="00000E24">
              <w:rPr>
                <w:sz w:val="22"/>
                <w:szCs w:val="20"/>
              </w:rPr>
              <w:t>de maisonnée</w:t>
            </w:r>
            <w:r w:rsidRPr="00000E24">
              <w:rPr>
                <w:sz w:val="22"/>
                <w:szCs w:val="20"/>
              </w:rPr>
              <w:t xml:space="preserve">. </w:t>
            </w:r>
          </w:p>
          <w:p w:rsidR="004B3E29" w:rsidRPr="00000E24" w:rsidRDefault="004B3E29" w:rsidP="004B3E29">
            <w:pPr>
              <w:spacing w:before="120"/>
              <w:jc w:val="both"/>
              <w:rPr>
                <w:sz w:val="22"/>
                <w:szCs w:val="20"/>
              </w:rPr>
            </w:pPr>
            <w:r w:rsidRPr="00000E24">
              <w:rPr>
                <w:sz w:val="22"/>
                <w:szCs w:val="20"/>
              </w:rPr>
              <w:t xml:space="preserve">Ils font respecter le </w:t>
            </w:r>
            <w:r w:rsidR="00521323" w:rsidRPr="00000E24">
              <w:rPr>
                <w:sz w:val="22"/>
                <w:szCs w:val="20"/>
              </w:rPr>
              <w:t>règlement intérieur</w:t>
            </w:r>
            <w:r w:rsidRPr="00000E24">
              <w:rPr>
                <w:sz w:val="22"/>
                <w:szCs w:val="20"/>
              </w:rPr>
              <w:t xml:space="preserve"> et adhérer à son esprit</w:t>
            </w:r>
            <w:r w:rsidR="00521323" w:rsidRPr="00000E24">
              <w:rPr>
                <w:sz w:val="22"/>
                <w:szCs w:val="20"/>
              </w:rPr>
              <w:t xml:space="preserve">. </w:t>
            </w:r>
          </w:p>
          <w:p w:rsidR="003A18D8" w:rsidRPr="00000E24" w:rsidRDefault="00102CCF" w:rsidP="004B3E29">
            <w:pPr>
              <w:spacing w:before="120"/>
              <w:jc w:val="both"/>
              <w:rPr>
                <w:sz w:val="22"/>
                <w:szCs w:val="20"/>
              </w:rPr>
            </w:pPr>
            <w:r w:rsidRPr="00000E24">
              <w:rPr>
                <w:sz w:val="22"/>
                <w:szCs w:val="20"/>
              </w:rPr>
              <w:t xml:space="preserve">En lien avec le chef de centre, </w:t>
            </w:r>
            <w:r>
              <w:rPr>
                <w:sz w:val="22"/>
                <w:szCs w:val="20"/>
              </w:rPr>
              <w:t>l</w:t>
            </w:r>
            <w:r w:rsidR="00521323" w:rsidRPr="00000E24">
              <w:rPr>
                <w:sz w:val="22"/>
                <w:szCs w:val="20"/>
              </w:rPr>
              <w:t>e capitaine de compagnie</w:t>
            </w:r>
            <w:r w:rsidR="003A18D8" w:rsidRPr="00000E24">
              <w:rPr>
                <w:sz w:val="22"/>
                <w:szCs w:val="20"/>
              </w:rPr>
              <w:t xml:space="preserve"> </w:t>
            </w:r>
            <w:r w:rsidR="00720240">
              <w:rPr>
                <w:sz w:val="22"/>
                <w:szCs w:val="20"/>
              </w:rPr>
              <w:t xml:space="preserve">met </w:t>
            </w:r>
            <w:r w:rsidR="00521323" w:rsidRPr="00000E24">
              <w:rPr>
                <w:sz w:val="22"/>
                <w:szCs w:val="20"/>
              </w:rPr>
              <w:t>tout en œuvre pour parvenir à une connaissance fine de chacun des volontaires de la compagnie</w:t>
            </w:r>
            <w:r w:rsidR="003A18D8" w:rsidRPr="00000E24">
              <w:rPr>
                <w:sz w:val="22"/>
                <w:szCs w:val="20"/>
              </w:rPr>
              <w:t xml:space="preserve"> et prévoir des mesures de suivi post-séjour de cohésion, si nécessaire</w:t>
            </w:r>
            <w:r w:rsidR="00521323" w:rsidRPr="00000E24">
              <w:rPr>
                <w:sz w:val="22"/>
                <w:szCs w:val="20"/>
              </w:rPr>
              <w:t xml:space="preserve">. </w:t>
            </w:r>
          </w:p>
          <w:p w:rsidR="00521323" w:rsidRPr="00000E24" w:rsidRDefault="003A18D8" w:rsidP="004B3E29">
            <w:pPr>
              <w:spacing w:before="120"/>
              <w:jc w:val="both"/>
              <w:rPr>
                <w:sz w:val="22"/>
                <w:szCs w:val="20"/>
              </w:rPr>
            </w:pPr>
            <w:r w:rsidRPr="00000E24">
              <w:rPr>
                <w:sz w:val="22"/>
                <w:szCs w:val="20"/>
              </w:rPr>
              <w:t>Ainsi, l</w:t>
            </w:r>
            <w:r w:rsidR="00521323" w:rsidRPr="00000E24">
              <w:rPr>
                <w:sz w:val="22"/>
                <w:szCs w:val="20"/>
              </w:rPr>
              <w:t xml:space="preserve">es responsabilités </w:t>
            </w:r>
            <w:r w:rsidR="00102CCF">
              <w:rPr>
                <w:sz w:val="22"/>
                <w:szCs w:val="20"/>
              </w:rPr>
              <w:t xml:space="preserve">des cadres </w:t>
            </w:r>
            <w:r w:rsidRPr="00000E24">
              <w:rPr>
                <w:sz w:val="22"/>
                <w:szCs w:val="20"/>
              </w:rPr>
              <w:t>de co</w:t>
            </w:r>
            <w:r w:rsidR="00102CCF">
              <w:rPr>
                <w:sz w:val="22"/>
                <w:szCs w:val="20"/>
              </w:rPr>
              <w:t>mpagnie</w:t>
            </w:r>
            <w:r w:rsidRPr="00000E24">
              <w:rPr>
                <w:sz w:val="22"/>
                <w:szCs w:val="20"/>
              </w:rPr>
              <w:t xml:space="preserve"> </w:t>
            </w:r>
            <w:r w:rsidR="00521323" w:rsidRPr="00000E24">
              <w:rPr>
                <w:sz w:val="22"/>
                <w:szCs w:val="20"/>
              </w:rPr>
              <w:t xml:space="preserve">s’exercent </w:t>
            </w:r>
            <w:r w:rsidRPr="00000E24">
              <w:rPr>
                <w:sz w:val="22"/>
                <w:szCs w:val="20"/>
              </w:rPr>
              <w:t>dans les quatre domaines principaux suivants :</w:t>
            </w:r>
          </w:p>
          <w:p w:rsidR="00521323" w:rsidRPr="00000E24" w:rsidRDefault="003A18D8" w:rsidP="004B3E29">
            <w:pPr>
              <w:pStyle w:val="Paragraphedeliste"/>
              <w:numPr>
                <w:ilvl w:val="0"/>
                <w:numId w:val="17"/>
              </w:numPr>
              <w:spacing w:before="120"/>
              <w:rPr>
                <w:sz w:val="22"/>
                <w:szCs w:val="20"/>
              </w:rPr>
            </w:pPr>
            <w:r w:rsidRPr="00000E24">
              <w:rPr>
                <w:sz w:val="22"/>
                <w:szCs w:val="20"/>
              </w:rPr>
              <w:t>Encadrement d’</w:t>
            </w:r>
            <w:r w:rsidR="00521323" w:rsidRPr="00000E24">
              <w:rPr>
                <w:sz w:val="22"/>
                <w:szCs w:val="20"/>
              </w:rPr>
              <w:t>un groupe de maisonnées</w:t>
            </w:r>
          </w:p>
          <w:p w:rsidR="00521323" w:rsidRPr="00000E24" w:rsidRDefault="00521323" w:rsidP="004B3E29">
            <w:pPr>
              <w:pStyle w:val="Paragraphedeliste"/>
              <w:numPr>
                <w:ilvl w:val="0"/>
                <w:numId w:val="19"/>
              </w:numPr>
              <w:spacing w:before="120"/>
              <w:rPr>
                <w:sz w:val="22"/>
                <w:szCs w:val="20"/>
              </w:rPr>
            </w:pPr>
            <w:r w:rsidRPr="00000E24">
              <w:rPr>
                <w:sz w:val="22"/>
                <w:szCs w:val="20"/>
              </w:rPr>
              <w:t>Faire connaître et respecter le règlement intérieur</w:t>
            </w:r>
          </w:p>
          <w:p w:rsidR="00521323" w:rsidRPr="00000E24" w:rsidRDefault="00521323" w:rsidP="004B3E29">
            <w:pPr>
              <w:pStyle w:val="Paragraphedeliste"/>
              <w:numPr>
                <w:ilvl w:val="0"/>
                <w:numId w:val="19"/>
              </w:numPr>
              <w:spacing w:before="120"/>
              <w:rPr>
                <w:sz w:val="22"/>
                <w:szCs w:val="20"/>
              </w:rPr>
            </w:pPr>
            <w:r w:rsidRPr="00000E24">
              <w:rPr>
                <w:sz w:val="22"/>
                <w:szCs w:val="20"/>
              </w:rPr>
              <w:t>Accompagner et appuyer les tuteurs des maisonnées dans leur rôle éducatif</w:t>
            </w:r>
          </w:p>
          <w:p w:rsidR="00521323" w:rsidRPr="00000E24" w:rsidRDefault="00521323" w:rsidP="004B3E29">
            <w:pPr>
              <w:pStyle w:val="Paragraphedeliste"/>
              <w:numPr>
                <w:ilvl w:val="0"/>
                <w:numId w:val="19"/>
              </w:numPr>
              <w:spacing w:before="120"/>
              <w:rPr>
                <w:sz w:val="22"/>
                <w:szCs w:val="20"/>
              </w:rPr>
            </w:pPr>
            <w:r w:rsidRPr="00000E24">
              <w:rPr>
                <w:sz w:val="22"/>
                <w:szCs w:val="20"/>
              </w:rPr>
              <w:t>Participer à l’encadrement des activités</w:t>
            </w:r>
          </w:p>
          <w:p w:rsidR="00521323" w:rsidRPr="00000E24" w:rsidRDefault="00521323" w:rsidP="004B3E29">
            <w:pPr>
              <w:pStyle w:val="Paragraphedeliste"/>
              <w:numPr>
                <w:ilvl w:val="0"/>
                <w:numId w:val="19"/>
              </w:numPr>
              <w:spacing w:before="120"/>
              <w:rPr>
                <w:sz w:val="22"/>
                <w:szCs w:val="20"/>
              </w:rPr>
            </w:pPr>
            <w:r w:rsidRPr="00000E24">
              <w:rPr>
                <w:sz w:val="22"/>
                <w:szCs w:val="20"/>
              </w:rPr>
              <w:lastRenderedPageBreak/>
              <w:t>Assurer le dialogue avec l’équipe de direction</w:t>
            </w:r>
          </w:p>
          <w:p w:rsidR="00521323" w:rsidRPr="00000E24" w:rsidRDefault="00521323" w:rsidP="004B3E29">
            <w:pPr>
              <w:pStyle w:val="Paragraphedeliste"/>
              <w:numPr>
                <w:ilvl w:val="0"/>
                <w:numId w:val="19"/>
              </w:numPr>
              <w:spacing w:before="120"/>
              <w:rPr>
                <w:sz w:val="22"/>
                <w:szCs w:val="20"/>
              </w:rPr>
            </w:pPr>
            <w:r w:rsidRPr="00000E24">
              <w:rPr>
                <w:sz w:val="22"/>
                <w:szCs w:val="20"/>
              </w:rPr>
              <w:t>Identifier, prévenir, régler ou rendre compte des difficultés ou des tensions</w:t>
            </w:r>
          </w:p>
          <w:p w:rsidR="00521323" w:rsidRPr="00000E24" w:rsidRDefault="00521323" w:rsidP="004B3E29">
            <w:pPr>
              <w:pStyle w:val="Paragraphedeliste"/>
              <w:numPr>
                <w:ilvl w:val="0"/>
                <w:numId w:val="19"/>
              </w:numPr>
              <w:spacing w:before="120"/>
              <w:rPr>
                <w:sz w:val="22"/>
                <w:szCs w:val="20"/>
              </w:rPr>
            </w:pPr>
            <w:r w:rsidRPr="00000E24">
              <w:rPr>
                <w:sz w:val="22"/>
                <w:szCs w:val="20"/>
              </w:rPr>
              <w:t>Organiser et participer aux charges de sécurité de jour et de nuit</w:t>
            </w:r>
          </w:p>
          <w:p w:rsidR="00521323" w:rsidRPr="00000E24" w:rsidRDefault="00521323" w:rsidP="004B3E29">
            <w:pPr>
              <w:pStyle w:val="Paragraphedeliste"/>
              <w:spacing w:before="120"/>
              <w:rPr>
                <w:sz w:val="22"/>
                <w:szCs w:val="20"/>
              </w:rPr>
            </w:pPr>
          </w:p>
          <w:p w:rsidR="00521323" w:rsidRPr="00000E24" w:rsidRDefault="00CF007C" w:rsidP="004B3E29">
            <w:pPr>
              <w:pStyle w:val="Paragraphedeliste"/>
              <w:numPr>
                <w:ilvl w:val="0"/>
                <w:numId w:val="17"/>
              </w:numPr>
              <w:spacing w:before="120"/>
              <w:rPr>
                <w:sz w:val="22"/>
                <w:szCs w:val="20"/>
              </w:rPr>
            </w:pPr>
            <w:r w:rsidRPr="00000E24">
              <w:rPr>
                <w:sz w:val="22"/>
                <w:szCs w:val="20"/>
              </w:rPr>
              <w:t>Démocratie</w:t>
            </w:r>
            <w:r w:rsidR="00521323" w:rsidRPr="00000E24">
              <w:rPr>
                <w:sz w:val="22"/>
                <w:szCs w:val="20"/>
              </w:rPr>
              <w:t xml:space="preserve"> interne </w:t>
            </w:r>
            <w:r w:rsidR="003A18D8" w:rsidRPr="00000E24">
              <w:rPr>
                <w:sz w:val="22"/>
                <w:szCs w:val="20"/>
              </w:rPr>
              <w:t xml:space="preserve">et </w:t>
            </w:r>
            <w:r w:rsidR="00521323" w:rsidRPr="00000E24">
              <w:rPr>
                <w:sz w:val="22"/>
                <w:szCs w:val="20"/>
              </w:rPr>
              <w:t>éducation à la citoyenneté</w:t>
            </w:r>
          </w:p>
          <w:p w:rsidR="00521323" w:rsidRPr="00000E24" w:rsidRDefault="00521323" w:rsidP="004B3E29">
            <w:pPr>
              <w:pStyle w:val="Paragraphedeliste"/>
              <w:numPr>
                <w:ilvl w:val="0"/>
                <w:numId w:val="19"/>
              </w:numPr>
              <w:spacing w:before="120"/>
              <w:rPr>
                <w:sz w:val="22"/>
                <w:szCs w:val="20"/>
              </w:rPr>
            </w:pPr>
            <w:r w:rsidRPr="00000E24">
              <w:rPr>
                <w:sz w:val="22"/>
                <w:szCs w:val="20"/>
              </w:rPr>
              <w:t>Aider les tuteurs dans l’organisation des temps de démocratie interne</w:t>
            </w:r>
          </w:p>
          <w:p w:rsidR="00521323" w:rsidRPr="00000E24" w:rsidRDefault="00521323" w:rsidP="004B3E29">
            <w:pPr>
              <w:pStyle w:val="Paragraphedeliste"/>
              <w:numPr>
                <w:ilvl w:val="0"/>
                <w:numId w:val="19"/>
              </w:numPr>
              <w:spacing w:before="120"/>
              <w:rPr>
                <w:sz w:val="22"/>
                <w:szCs w:val="20"/>
              </w:rPr>
            </w:pPr>
            <w:r w:rsidRPr="00000E24">
              <w:rPr>
                <w:sz w:val="22"/>
                <w:szCs w:val="20"/>
              </w:rPr>
              <w:t>Participer à l’acquisition des savoir-être, de l’autonomie et de la citoyenneté</w:t>
            </w:r>
          </w:p>
          <w:p w:rsidR="00521323" w:rsidRPr="00000E24" w:rsidRDefault="00521323" w:rsidP="004B3E29">
            <w:pPr>
              <w:pStyle w:val="Paragraphedeliste"/>
              <w:spacing w:before="120"/>
              <w:rPr>
                <w:sz w:val="22"/>
                <w:szCs w:val="20"/>
              </w:rPr>
            </w:pPr>
          </w:p>
          <w:p w:rsidR="00521323" w:rsidRPr="00000E24" w:rsidRDefault="003A18D8" w:rsidP="004B3E29">
            <w:pPr>
              <w:pStyle w:val="Paragraphedeliste"/>
              <w:numPr>
                <w:ilvl w:val="0"/>
                <w:numId w:val="17"/>
              </w:numPr>
              <w:spacing w:before="120"/>
              <w:rPr>
                <w:sz w:val="22"/>
                <w:szCs w:val="20"/>
              </w:rPr>
            </w:pPr>
            <w:r w:rsidRPr="00000E24">
              <w:rPr>
                <w:sz w:val="22"/>
                <w:szCs w:val="20"/>
              </w:rPr>
              <w:t xml:space="preserve">Développement du </w:t>
            </w:r>
            <w:r w:rsidR="00521323" w:rsidRPr="00000E24">
              <w:rPr>
                <w:sz w:val="22"/>
                <w:szCs w:val="20"/>
              </w:rPr>
              <w:t>sens du service et de la solidarité</w:t>
            </w:r>
          </w:p>
          <w:p w:rsidR="00521323" w:rsidRPr="00000E24" w:rsidRDefault="00521323" w:rsidP="004B3E29">
            <w:pPr>
              <w:pStyle w:val="Paragraphedeliste"/>
              <w:numPr>
                <w:ilvl w:val="0"/>
                <w:numId w:val="18"/>
              </w:numPr>
              <w:spacing w:before="120"/>
              <w:rPr>
                <w:sz w:val="22"/>
                <w:szCs w:val="20"/>
              </w:rPr>
            </w:pPr>
            <w:r w:rsidRPr="00000E24">
              <w:rPr>
                <w:sz w:val="22"/>
                <w:szCs w:val="20"/>
              </w:rPr>
              <w:t>Aider les jeunes volontaires à identifier et à construire leur projet, à développer le</w:t>
            </w:r>
            <w:r w:rsidR="00102CCF">
              <w:rPr>
                <w:sz w:val="22"/>
                <w:szCs w:val="20"/>
              </w:rPr>
              <w:t>ur</w:t>
            </w:r>
            <w:r w:rsidRPr="00000E24">
              <w:rPr>
                <w:sz w:val="22"/>
                <w:szCs w:val="20"/>
              </w:rPr>
              <w:t xml:space="preserve"> goût pour l’engagement, à rejoindre une association</w:t>
            </w:r>
          </w:p>
          <w:p w:rsidR="00521323" w:rsidRPr="00000E24" w:rsidRDefault="00521323" w:rsidP="004B3E29">
            <w:pPr>
              <w:pStyle w:val="Paragraphedeliste"/>
              <w:numPr>
                <w:ilvl w:val="0"/>
                <w:numId w:val="18"/>
              </w:numPr>
              <w:spacing w:before="120"/>
              <w:rPr>
                <w:sz w:val="22"/>
                <w:szCs w:val="20"/>
              </w:rPr>
            </w:pPr>
            <w:r w:rsidRPr="00000E24">
              <w:rPr>
                <w:sz w:val="22"/>
                <w:szCs w:val="20"/>
              </w:rPr>
              <w:t xml:space="preserve">S’assurer de l’inclusion effective des volontaires à besoins particuliers </w:t>
            </w:r>
          </w:p>
          <w:p w:rsidR="00521323" w:rsidRPr="00000E24" w:rsidRDefault="00521323" w:rsidP="004B3E29">
            <w:pPr>
              <w:pStyle w:val="Paragraphedeliste"/>
              <w:spacing w:before="120"/>
              <w:rPr>
                <w:sz w:val="22"/>
                <w:szCs w:val="20"/>
              </w:rPr>
            </w:pPr>
          </w:p>
          <w:p w:rsidR="00521323" w:rsidRPr="00000E24" w:rsidRDefault="003A18D8" w:rsidP="004B3E29">
            <w:pPr>
              <w:pStyle w:val="Paragraphedeliste"/>
              <w:numPr>
                <w:ilvl w:val="0"/>
                <w:numId w:val="17"/>
              </w:numPr>
              <w:spacing w:before="120"/>
              <w:rPr>
                <w:sz w:val="22"/>
                <w:szCs w:val="20"/>
              </w:rPr>
            </w:pPr>
            <w:r w:rsidRPr="00000E24">
              <w:rPr>
                <w:sz w:val="22"/>
                <w:szCs w:val="20"/>
              </w:rPr>
              <w:t>Interventions</w:t>
            </w:r>
            <w:r w:rsidR="00521323" w:rsidRPr="00000E24">
              <w:rPr>
                <w:sz w:val="22"/>
                <w:szCs w:val="20"/>
              </w:rPr>
              <w:t xml:space="preserve"> ponctuelle</w:t>
            </w:r>
            <w:r w:rsidRPr="00000E24">
              <w:rPr>
                <w:sz w:val="22"/>
                <w:szCs w:val="20"/>
              </w:rPr>
              <w:t>s</w:t>
            </w:r>
            <w:r w:rsidR="00521323" w:rsidRPr="00000E24">
              <w:rPr>
                <w:sz w:val="22"/>
                <w:szCs w:val="20"/>
              </w:rPr>
              <w:t xml:space="preserve"> dans les modules collectifs de formation</w:t>
            </w:r>
          </w:p>
          <w:p w:rsidR="00521323" w:rsidRPr="00000E24" w:rsidRDefault="00521323" w:rsidP="00102CCF">
            <w:pPr>
              <w:pStyle w:val="Paragraphedeliste"/>
              <w:numPr>
                <w:ilvl w:val="0"/>
                <w:numId w:val="18"/>
              </w:numPr>
              <w:spacing w:before="120"/>
              <w:jc w:val="both"/>
              <w:rPr>
                <w:sz w:val="22"/>
                <w:szCs w:val="20"/>
              </w:rPr>
            </w:pPr>
            <w:r w:rsidRPr="00000E24">
              <w:rPr>
                <w:sz w:val="22"/>
                <w:szCs w:val="20"/>
              </w:rPr>
              <w:t xml:space="preserve">En fonction de </w:t>
            </w:r>
            <w:r w:rsidR="000048E4" w:rsidRPr="00000E24">
              <w:rPr>
                <w:sz w:val="22"/>
                <w:szCs w:val="20"/>
              </w:rPr>
              <w:t>leurs</w:t>
            </w:r>
            <w:r w:rsidRPr="00000E24">
              <w:rPr>
                <w:sz w:val="22"/>
                <w:szCs w:val="20"/>
              </w:rPr>
              <w:t xml:space="preserve"> compétences (expérience ou formation), le</w:t>
            </w:r>
            <w:r w:rsidR="00102CCF">
              <w:rPr>
                <w:sz w:val="22"/>
                <w:szCs w:val="20"/>
              </w:rPr>
              <w:t>s cadres</w:t>
            </w:r>
            <w:r w:rsidRPr="00000E24">
              <w:rPr>
                <w:sz w:val="22"/>
                <w:szCs w:val="20"/>
              </w:rPr>
              <w:t xml:space="preserve"> de compagnie participent ponctuelle</w:t>
            </w:r>
            <w:r w:rsidR="000048E4" w:rsidRPr="00000E24">
              <w:rPr>
                <w:sz w:val="22"/>
                <w:szCs w:val="20"/>
              </w:rPr>
              <w:t xml:space="preserve">ment à la formation des </w:t>
            </w:r>
            <w:r w:rsidR="00EA666D" w:rsidRPr="00000E24">
              <w:rPr>
                <w:sz w:val="22"/>
                <w:szCs w:val="20"/>
              </w:rPr>
              <w:t>volontaire</w:t>
            </w:r>
            <w:r w:rsidR="000048E4" w:rsidRPr="00000E24">
              <w:rPr>
                <w:sz w:val="22"/>
                <w:szCs w:val="20"/>
              </w:rPr>
              <w:t>s</w:t>
            </w:r>
          </w:p>
          <w:p w:rsidR="00521323" w:rsidRPr="00000E24" w:rsidRDefault="00521323" w:rsidP="003A18D8">
            <w:pPr>
              <w:pStyle w:val="Paragraphedeliste"/>
              <w:spacing w:before="120"/>
              <w:ind w:left="0"/>
              <w:rPr>
                <w:sz w:val="22"/>
                <w:szCs w:val="20"/>
              </w:rPr>
            </w:pPr>
          </w:p>
        </w:tc>
      </w:tr>
      <w:tr w:rsidR="00521323" w:rsidRPr="00CE480C" w:rsidTr="00916B05">
        <w:tblPrEx>
          <w:shd w:val="clear" w:color="auto" w:fill="E6E6FF"/>
        </w:tblPrEx>
        <w:trPr>
          <w:trHeight w:val="195"/>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CE480C" w:rsidRDefault="00521323" w:rsidP="00521323">
            <w:pPr>
              <w:spacing w:before="120" w:after="120"/>
              <w:rPr>
                <w:rFonts w:cs="Times New Roman"/>
                <w:sz w:val="20"/>
                <w:szCs w:val="20"/>
                <w:shd w:val="clear" w:color="auto" w:fill="FFFFFF"/>
              </w:rPr>
            </w:pPr>
            <w:r w:rsidRPr="00CE480C">
              <w:rPr>
                <w:rFonts w:cs="Times New Roman"/>
                <w:b/>
                <w:smallCaps/>
                <w:sz w:val="20"/>
                <w:szCs w:val="20"/>
                <w:shd w:val="clear" w:color="auto" w:fill="FFFFFF"/>
              </w:rPr>
              <w:lastRenderedPageBreak/>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521323" w:rsidRPr="00CE480C" w:rsidTr="00916B05">
        <w:tblPrEx>
          <w:shd w:val="clear" w:color="auto" w:fill="E6E6FF"/>
        </w:tblPrEx>
        <w:trPr>
          <w:trHeight w:val="616"/>
        </w:trPr>
        <w:tc>
          <w:tcPr>
            <w:tcW w:w="3563" w:type="dxa"/>
            <w:gridSpan w:val="2"/>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CE480C" w:rsidRDefault="00521323" w:rsidP="00521323">
            <w:pPr>
              <w:rPr>
                <w:rFonts w:cs="Times New Roman"/>
                <w:sz w:val="20"/>
                <w:szCs w:val="20"/>
              </w:rPr>
            </w:pPr>
            <w:r w:rsidRPr="00CE480C">
              <w:rPr>
                <w:rFonts w:cs="Times New Roman"/>
                <w:sz w:val="20"/>
                <w:szCs w:val="20"/>
              </w:rPr>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521323" w:rsidRPr="00CE480C" w:rsidRDefault="00521323" w:rsidP="00521323">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521323" w:rsidRPr="00CE480C" w:rsidRDefault="00521323" w:rsidP="00521323">
            <w:pPr>
              <w:rPr>
                <w:rFonts w:cs="Times New Roman"/>
                <w:sz w:val="20"/>
                <w:szCs w:val="20"/>
              </w:rPr>
            </w:pPr>
            <w:r>
              <w:rPr>
                <w:rFonts w:cs="Times New Roman"/>
                <w:sz w:val="20"/>
                <w:szCs w:val="20"/>
              </w:rPr>
              <w:fldChar w:fldCharType="begin">
                <w:ffData>
                  <w:name w:val="CaseACocher20"/>
                  <w:enabled/>
                  <w:calcOnExit w:val="0"/>
                  <w:checkBox>
                    <w:sizeAuto/>
                    <w:default w:val="0"/>
                  </w:checkBox>
                </w:ffData>
              </w:fldChar>
            </w:r>
            <w:bookmarkStart w:id="1" w:name="CaseACocher20"/>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bookmarkEnd w:id="1"/>
            <w:r w:rsidRPr="00CE480C">
              <w:rPr>
                <w:rFonts w:cs="Times New Roman"/>
                <w:sz w:val="20"/>
                <w:szCs w:val="20"/>
              </w:rPr>
              <w:t xml:space="preserve"> Les autres directions</w:t>
            </w:r>
          </w:p>
        </w:tc>
        <w:tc>
          <w:tcPr>
            <w:tcW w:w="3563" w:type="dxa"/>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CE480C" w:rsidRDefault="00521323" w:rsidP="00521323">
            <w:pPr>
              <w:rPr>
                <w:rFonts w:cs="Times New Roman"/>
                <w:sz w:val="20"/>
                <w:szCs w:val="20"/>
              </w:rPr>
            </w:pPr>
            <w:r>
              <w:rPr>
                <w:rFonts w:cs="Times New Roman"/>
                <w:sz w:val="20"/>
                <w:szCs w:val="20"/>
              </w:rPr>
              <w:fldChar w:fldCharType="begin">
                <w:ffData>
                  <w:name w:val="CaseACocher21"/>
                  <w:enabled/>
                  <w:calcOnExit w:val="0"/>
                  <w:checkBox>
                    <w:sizeAuto/>
                    <w:default w:val="0"/>
                  </w:checkBox>
                </w:ffData>
              </w:fldChar>
            </w:r>
            <w:bookmarkStart w:id="2" w:name="CaseACocher21"/>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bookmarkEnd w:id="2"/>
            <w:r w:rsidRPr="00CE480C">
              <w:rPr>
                <w:rFonts w:cs="Times New Roman"/>
                <w:sz w:val="20"/>
                <w:szCs w:val="20"/>
              </w:rPr>
              <w:t xml:space="preserve"> Les services déconcentrés</w:t>
            </w:r>
          </w:p>
          <w:p w:rsidR="00521323" w:rsidRPr="00CE480C" w:rsidRDefault="00521323" w:rsidP="00521323">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3" w:name="CaseACocher22"/>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bookmarkEnd w:id="3"/>
            <w:r w:rsidRPr="00CE480C">
              <w:rPr>
                <w:rFonts w:cs="Times New Roman"/>
                <w:sz w:val="20"/>
                <w:szCs w:val="20"/>
              </w:rPr>
              <w:t xml:space="preserve"> Les cabinets ministériels</w:t>
            </w:r>
          </w:p>
          <w:p w:rsidR="00521323" w:rsidRPr="00CE480C" w:rsidRDefault="00521323" w:rsidP="00521323">
            <w:pPr>
              <w:rPr>
                <w:rFonts w:cs="Times New Roman"/>
                <w:b/>
                <w:smallCaps/>
                <w:sz w:val="20"/>
                <w:szCs w:val="20"/>
                <w:shd w:val="clear" w:color="auto" w:fill="FFFFFF"/>
              </w:rPr>
            </w:pPr>
            <w:r>
              <w:rPr>
                <w:rFonts w:cs="Times New Roman"/>
                <w:sz w:val="20"/>
                <w:szCs w:val="20"/>
              </w:rPr>
              <w:fldChar w:fldCharType="begin">
                <w:ffData>
                  <w:name w:val="CaseACocher23"/>
                  <w:enabled/>
                  <w:calcOnExit w:val="0"/>
                  <w:checkBox>
                    <w:sizeAuto/>
                    <w:default w:val="0"/>
                  </w:checkBox>
                </w:ffData>
              </w:fldChar>
            </w:r>
            <w:bookmarkStart w:id="4" w:name="CaseACocher23"/>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bookmarkEnd w:id="4"/>
            <w:r w:rsidRPr="00CE480C">
              <w:rPr>
                <w:rFonts w:cs="Times New Roman"/>
                <w:sz w:val="20"/>
                <w:szCs w:val="20"/>
              </w:rPr>
              <w:t xml:space="preserve"> Le secteur privé</w:t>
            </w:r>
          </w:p>
        </w:tc>
        <w:tc>
          <w:tcPr>
            <w:tcW w:w="3564" w:type="dxa"/>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CE480C" w:rsidRDefault="00521323" w:rsidP="00521323">
            <w:pPr>
              <w:rPr>
                <w:rFonts w:cs="Times New Roman"/>
                <w:sz w:val="20"/>
                <w:szCs w:val="20"/>
              </w:rPr>
            </w:pPr>
            <w:r>
              <w:rPr>
                <w:rFonts w:cs="Times New Roman"/>
                <w:sz w:val="20"/>
                <w:szCs w:val="20"/>
              </w:rPr>
              <w:fldChar w:fldCharType="begin">
                <w:ffData>
                  <w:name w:val="CaseACocher24"/>
                  <w:enabled/>
                  <w:calcOnExit w:val="0"/>
                  <w:checkBox>
                    <w:sizeAuto/>
                    <w:default w:val="0"/>
                  </w:checkBox>
                </w:ffData>
              </w:fldChar>
            </w:r>
            <w:bookmarkStart w:id="5" w:name="CaseACocher24"/>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bookmarkEnd w:id="5"/>
            <w:r w:rsidRPr="00CE480C">
              <w:rPr>
                <w:rFonts w:cs="Times New Roman"/>
                <w:sz w:val="20"/>
                <w:szCs w:val="20"/>
              </w:rPr>
              <w:t xml:space="preserve"> D'autres ministères</w:t>
            </w:r>
          </w:p>
          <w:p w:rsidR="00521323" w:rsidRPr="00CE480C" w:rsidRDefault="00521323" w:rsidP="00521323">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521323" w:rsidRPr="00CE480C" w:rsidRDefault="00521323" w:rsidP="00521323">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521323" w:rsidRPr="00CE480C" w:rsidTr="00916B05">
        <w:tblPrEx>
          <w:shd w:val="clear" w:color="auto" w:fill="E6E6FF"/>
        </w:tblPrEx>
        <w:trPr>
          <w:trHeight w:val="665"/>
        </w:trPr>
        <w:tc>
          <w:tcPr>
            <w:tcW w:w="10690" w:type="dxa"/>
            <w:gridSpan w:val="4"/>
            <w:tcBorders>
              <w:top w:val="nil"/>
              <w:left w:val="single" w:sz="4" w:space="0" w:color="999999"/>
              <w:bottom w:val="single" w:sz="4" w:space="0" w:color="999999"/>
              <w:right w:val="single" w:sz="4" w:space="0" w:color="999999"/>
            </w:tcBorders>
            <w:shd w:val="clear" w:color="auto" w:fill="F2F2F2" w:themeFill="background1" w:themeFillShade="F2"/>
          </w:tcPr>
          <w:p w:rsidR="00521323" w:rsidRPr="00CE480C" w:rsidRDefault="00521323" w:rsidP="00521323">
            <w:pPr>
              <w:pStyle w:val="Titre2"/>
              <w:rPr>
                <w:shd w:val="clear" w:color="auto" w:fill="FFFFFF"/>
              </w:rPr>
            </w:pPr>
            <w:r w:rsidRPr="00CE480C">
              <w:rPr>
                <w:shd w:val="clear" w:color="auto" w:fill="FFFFFF"/>
              </w:rPr>
              <w:t>Expérience professionnelle souhaitée :</w:t>
            </w:r>
          </w:p>
          <w:p w:rsidR="00521323" w:rsidRPr="00CE480C" w:rsidRDefault="00521323" w:rsidP="00521323">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A84C9C">
              <w:rPr>
                <w:rFonts w:cs="Times New Roman"/>
                <w:sz w:val="20"/>
                <w:szCs w:val="20"/>
                <w:shd w:val="clear" w:color="auto" w:fill="D9D9D9"/>
              </w:rPr>
            </w:r>
            <w:r w:rsidR="00A84C9C">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w:t>
            </w:r>
            <w:r w:rsidRPr="00102CCF">
              <w:rPr>
                <w:rFonts w:cs="Times New Roman"/>
                <w:sz w:val="20"/>
                <w:szCs w:val="20"/>
              </w:rPr>
              <w:t>Ce poste est ouvert aux agents sans expérience professionnelle</w:t>
            </w:r>
            <w:r w:rsidRPr="00CE480C">
              <w:rPr>
                <w:rFonts w:cs="Times New Roman"/>
                <w:sz w:val="20"/>
                <w:szCs w:val="20"/>
                <w:shd w:val="clear" w:color="auto" w:fill="D9D9D9"/>
              </w:rPr>
              <w:t xml:space="preserve"> </w:t>
            </w:r>
          </w:p>
          <w:p w:rsidR="00521323" w:rsidRPr="00CE480C" w:rsidRDefault="00521323" w:rsidP="00521323">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Pr>
                <w:rFonts w:cs="Times New Roman"/>
                <w:sz w:val="20"/>
                <w:szCs w:val="20"/>
              </w:rPr>
              <w:fldChar w:fldCharType="end"/>
            </w:r>
            <w:r w:rsidRPr="00CE480C">
              <w:rPr>
                <w:rFonts w:cs="Times New Roman"/>
                <w:sz w:val="20"/>
                <w:szCs w:val="20"/>
              </w:rPr>
              <w:t xml:space="preserve"> </w:t>
            </w:r>
            <w:r w:rsidRPr="00102CCF">
              <w:rPr>
                <w:rFonts w:cs="Times New Roman"/>
                <w:sz w:val="20"/>
                <w:szCs w:val="20"/>
              </w:rPr>
              <w:t>Ce poste est ouvert aux agents ayant une expérience professionnelle initiale</w:t>
            </w:r>
          </w:p>
          <w:p w:rsidR="00521323" w:rsidRPr="00CE480C" w:rsidRDefault="00521323" w:rsidP="00521323">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A84C9C">
              <w:rPr>
                <w:rFonts w:cs="Times New Roman"/>
                <w:sz w:val="20"/>
                <w:szCs w:val="20"/>
              </w:rPr>
            </w:r>
            <w:r w:rsidR="00A84C9C">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102CCF">
              <w:rPr>
                <w:rFonts w:cs="Times New Roman"/>
                <w:sz w:val="20"/>
                <w:szCs w:val="20"/>
              </w:rPr>
              <w:t>Ce poste est ouvert aux agents ayant une expérience professionnelle confirmée</w:t>
            </w:r>
          </w:p>
        </w:tc>
      </w:tr>
      <w:tr w:rsidR="00521323" w:rsidRPr="00CE480C" w:rsidTr="00B828C8">
        <w:tblPrEx>
          <w:shd w:val="clear" w:color="auto" w:fill="E6E6FF"/>
        </w:tblPrEx>
        <w:trPr>
          <w:trHeight w:val="361"/>
        </w:trPr>
        <w:tc>
          <w:tcPr>
            <w:tcW w:w="10690" w:type="dxa"/>
            <w:gridSpan w:val="4"/>
            <w:tcBorders>
              <w:top w:val="nil"/>
              <w:left w:val="nil"/>
              <w:bottom w:val="single" w:sz="4" w:space="0" w:color="auto"/>
              <w:right w:val="nil"/>
            </w:tcBorders>
          </w:tcPr>
          <w:p w:rsidR="00521323" w:rsidRPr="00CE480C" w:rsidRDefault="00521323" w:rsidP="00521323">
            <w:pPr>
              <w:pStyle w:val="Titre1"/>
            </w:pPr>
            <w:r w:rsidRPr="00CE480C">
              <w:t xml:space="preserve">Les connaissances et compétences mises en œuvre </w:t>
            </w:r>
          </w:p>
        </w:tc>
      </w:tr>
      <w:tr w:rsidR="00521323" w:rsidRPr="00CE480C" w:rsidTr="00720240">
        <w:tblPrEx>
          <w:shd w:val="clear" w:color="auto" w:fill="E6E6FF"/>
        </w:tblPrEx>
        <w:trPr>
          <w:trHeight w:val="4848"/>
        </w:trPr>
        <w:tc>
          <w:tcPr>
            <w:tcW w:w="10690" w:type="dxa"/>
            <w:gridSpan w:val="4"/>
            <w:tcBorders>
              <w:top w:val="single" w:sz="4" w:space="0" w:color="auto"/>
              <w:left w:val="single" w:sz="4" w:space="0" w:color="999999"/>
              <w:bottom w:val="single" w:sz="18" w:space="0" w:color="FFFFFF"/>
              <w:right w:val="single" w:sz="4" w:space="0" w:color="999999"/>
            </w:tcBorders>
            <w:shd w:val="clear" w:color="auto" w:fill="F2F2F2" w:themeFill="background1" w:themeFillShade="F2"/>
          </w:tcPr>
          <w:p w:rsidR="00521323" w:rsidRPr="00102CCF" w:rsidRDefault="00521323" w:rsidP="00521323">
            <w:pPr>
              <w:pStyle w:val="Titre2"/>
              <w:rPr>
                <w:sz w:val="22"/>
              </w:rPr>
            </w:pPr>
            <w:r w:rsidRPr="00102CCF">
              <w:rPr>
                <w:sz w:val="22"/>
              </w:rPr>
              <w:t>Connaissances :</w:t>
            </w:r>
          </w:p>
          <w:p w:rsidR="00521323" w:rsidRPr="00102CCF" w:rsidRDefault="00521323" w:rsidP="00F459DB">
            <w:pPr>
              <w:pStyle w:val="Paragraphedeliste"/>
              <w:numPr>
                <w:ilvl w:val="0"/>
                <w:numId w:val="25"/>
              </w:numPr>
              <w:rPr>
                <w:sz w:val="22"/>
                <w:szCs w:val="20"/>
              </w:rPr>
            </w:pPr>
            <w:r w:rsidRPr="00102CCF">
              <w:rPr>
                <w:sz w:val="22"/>
                <w:szCs w:val="20"/>
              </w:rPr>
              <w:t>Psychologie et sociologie de l’adolescent</w:t>
            </w:r>
          </w:p>
          <w:p w:rsidR="00521323" w:rsidRPr="00102CCF" w:rsidRDefault="00720240" w:rsidP="00F459DB">
            <w:pPr>
              <w:pStyle w:val="Paragraphedeliste"/>
              <w:numPr>
                <w:ilvl w:val="0"/>
                <w:numId w:val="25"/>
              </w:numPr>
              <w:rPr>
                <w:sz w:val="22"/>
                <w:szCs w:val="20"/>
              </w:rPr>
            </w:pPr>
            <w:r>
              <w:rPr>
                <w:sz w:val="22"/>
                <w:szCs w:val="20"/>
              </w:rPr>
              <w:t>R</w:t>
            </w:r>
            <w:r w:rsidR="00521323" w:rsidRPr="00102CCF">
              <w:rPr>
                <w:sz w:val="22"/>
                <w:szCs w:val="20"/>
              </w:rPr>
              <w:t>ègles pour assurer la sécurité physique et morale des mineurs</w:t>
            </w:r>
          </w:p>
          <w:p w:rsidR="00521323" w:rsidRPr="00102CCF" w:rsidRDefault="00720240" w:rsidP="00F459DB">
            <w:pPr>
              <w:pStyle w:val="Paragraphedeliste"/>
              <w:numPr>
                <w:ilvl w:val="0"/>
                <w:numId w:val="25"/>
              </w:numPr>
              <w:rPr>
                <w:sz w:val="22"/>
                <w:szCs w:val="20"/>
              </w:rPr>
            </w:pPr>
            <w:r>
              <w:rPr>
                <w:sz w:val="22"/>
                <w:szCs w:val="20"/>
              </w:rPr>
              <w:t>P</w:t>
            </w:r>
            <w:r w:rsidR="00521323" w:rsidRPr="00102CCF">
              <w:rPr>
                <w:sz w:val="22"/>
                <w:szCs w:val="20"/>
              </w:rPr>
              <w:t>révention et repérage des situations à risques psycho-sociaux</w:t>
            </w:r>
          </w:p>
          <w:p w:rsidR="00521323" w:rsidRPr="00102CCF" w:rsidRDefault="00720240" w:rsidP="00F459DB">
            <w:pPr>
              <w:pStyle w:val="Paragraphedeliste"/>
              <w:numPr>
                <w:ilvl w:val="0"/>
                <w:numId w:val="25"/>
              </w:numPr>
              <w:rPr>
                <w:sz w:val="22"/>
                <w:szCs w:val="20"/>
              </w:rPr>
            </w:pPr>
            <w:r>
              <w:rPr>
                <w:sz w:val="22"/>
                <w:szCs w:val="20"/>
              </w:rPr>
              <w:t>G</w:t>
            </w:r>
            <w:r w:rsidR="000048E4" w:rsidRPr="00102CCF">
              <w:rPr>
                <w:sz w:val="22"/>
                <w:szCs w:val="20"/>
              </w:rPr>
              <w:t>estion d’évènement</w:t>
            </w:r>
            <w:r>
              <w:rPr>
                <w:sz w:val="22"/>
                <w:szCs w:val="20"/>
              </w:rPr>
              <w:t>s</w:t>
            </w:r>
            <w:r w:rsidR="000048E4" w:rsidRPr="00102CCF">
              <w:rPr>
                <w:sz w:val="22"/>
                <w:szCs w:val="20"/>
              </w:rPr>
              <w:t xml:space="preserve"> grave</w:t>
            </w:r>
            <w:r>
              <w:rPr>
                <w:sz w:val="22"/>
                <w:szCs w:val="20"/>
              </w:rPr>
              <w:t>s</w:t>
            </w:r>
          </w:p>
          <w:p w:rsidR="00521323" w:rsidRPr="00102CCF" w:rsidRDefault="00720240" w:rsidP="00F459DB">
            <w:pPr>
              <w:pStyle w:val="Paragraphedeliste"/>
              <w:numPr>
                <w:ilvl w:val="0"/>
                <w:numId w:val="25"/>
              </w:numPr>
              <w:rPr>
                <w:sz w:val="22"/>
                <w:szCs w:val="20"/>
              </w:rPr>
            </w:pPr>
            <w:r>
              <w:rPr>
                <w:sz w:val="22"/>
                <w:szCs w:val="20"/>
              </w:rPr>
              <w:t>Di</w:t>
            </w:r>
            <w:r w:rsidR="00521323" w:rsidRPr="00102CCF">
              <w:rPr>
                <w:sz w:val="22"/>
                <w:szCs w:val="20"/>
              </w:rPr>
              <w:t>spositifs sociaux, éducatifs ou médicaux pour la prise en compte de situations particulières</w:t>
            </w:r>
          </w:p>
          <w:p w:rsidR="00521323" w:rsidRPr="00102CCF" w:rsidRDefault="00720240" w:rsidP="00F459DB">
            <w:pPr>
              <w:pStyle w:val="Paragraphedeliste"/>
              <w:numPr>
                <w:ilvl w:val="0"/>
                <w:numId w:val="25"/>
              </w:numPr>
              <w:rPr>
                <w:sz w:val="22"/>
                <w:szCs w:val="20"/>
              </w:rPr>
            </w:pPr>
            <w:r>
              <w:rPr>
                <w:sz w:val="22"/>
                <w:szCs w:val="20"/>
              </w:rPr>
              <w:t>F</w:t>
            </w:r>
            <w:r w:rsidR="00521323" w:rsidRPr="00102CCF">
              <w:rPr>
                <w:sz w:val="22"/>
                <w:szCs w:val="20"/>
              </w:rPr>
              <w:t xml:space="preserve">ormation BAFA / BAFD ou </w:t>
            </w:r>
            <w:r w:rsidR="000048E4" w:rsidRPr="00102CCF">
              <w:rPr>
                <w:sz w:val="22"/>
                <w:szCs w:val="20"/>
              </w:rPr>
              <w:t xml:space="preserve">qualification </w:t>
            </w:r>
            <w:r w:rsidR="00521323" w:rsidRPr="00102CCF">
              <w:rPr>
                <w:sz w:val="22"/>
                <w:szCs w:val="20"/>
              </w:rPr>
              <w:t>équivalente dans les armées ou le scoutisme</w:t>
            </w:r>
          </w:p>
          <w:p w:rsidR="00521323" w:rsidRPr="00102CCF" w:rsidRDefault="00521323" w:rsidP="00521323">
            <w:pPr>
              <w:widowControl/>
              <w:suppressAutoHyphens w:val="0"/>
              <w:autoSpaceDE w:val="0"/>
              <w:adjustRightInd w:val="0"/>
              <w:spacing w:before="240" w:after="100" w:line="241" w:lineRule="atLeast"/>
              <w:textAlignment w:val="auto"/>
              <w:rPr>
                <w:rFonts w:eastAsia="Times New Roman" w:cs="Times New Roman"/>
                <w:smallCaps/>
                <w:kern w:val="0"/>
                <w:sz w:val="22"/>
                <w:szCs w:val="20"/>
              </w:rPr>
            </w:pPr>
            <w:r w:rsidRPr="00102CCF">
              <w:rPr>
                <w:rFonts w:eastAsia="Times New Roman" w:cs="Times New Roman"/>
                <w:b/>
                <w:bCs/>
                <w:smallCaps/>
                <w:kern w:val="0"/>
                <w:sz w:val="22"/>
                <w:szCs w:val="20"/>
              </w:rPr>
              <w:t>C</w:t>
            </w:r>
            <w:r w:rsidR="003A18D8" w:rsidRPr="00102CCF">
              <w:rPr>
                <w:rFonts w:eastAsia="Times New Roman" w:cs="Times New Roman"/>
                <w:b/>
                <w:bCs/>
                <w:smallCaps/>
                <w:kern w:val="0"/>
                <w:sz w:val="22"/>
                <w:szCs w:val="20"/>
              </w:rPr>
              <w:t>ompétences :</w:t>
            </w:r>
          </w:p>
          <w:p w:rsidR="00521323" w:rsidRPr="00102CCF" w:rsidRDefault="00521323" w:rsidP="00F459DB">
            <w:pPr>
              <w:pStyle w:val="Paragraphedeliste"/>
              <w:numPr>
                <w:ilvl w:val="0"/>
                <w:numId w:val="25"/>
              </w:numPr>
              <w:rPr>
                <w:sz w:val="22"/>
                <w:szCs w:val="20"/>
              </w:rPr>
            </w:pPr>
            <w:r w:rsidRPr="00102CCF">
              <w:rPr>
                <w:sz w:val="22"/>
                <w:szCs w:val="20"/>
              </w:rPr>
              <w:t xml:space="preserve">Sens des relations humaines </w:t>
            </w:r>
          </w:p>
          <w:p w:rsidR="00521323" w:rsidRPr="00102CCF" w:rsidRDefault="00720240" w:rsidP="00F459DB">
            <w:pPr>
              <w:pStyle w:val="Paragraphedeliste"/>
              <w:numPr>
                <w:ilvl w:val="0"/>
                <w:numId w:val="25"/>
              </w:numPr>
              <w:rPr>
                <w:sz w:val="22"/>
                <w:szCs w:val="20"/>
              </w:rPr>
            </w:pPr>
            <w:r>
              <w:rPr>
                <w:sz w:val="22"/>
                <w:szCs w:val="20"/>
              </w:rPr>
              <w:t>C</w:t>
            </w:r>
            <w:r w:rsidR="00521323" w:rsidRPr="00102CCF">
              <w:rPr>
                <w:sz w:val="22"/>
                <w:szCs w:val="20"/>
              </w:rPr>
              <w:t>apacité au leadership et maîtrise de soi</w:t>
            </w:r>
          </w:p>
          <w:p w:rsidR="00521323" w:rsidRPr="00102CCF" w:rsidRDefault="00720240" w:rsidP="00F459DB">
            <w:pPr>
              <w:pStyle w:val="Paragraphedeliste"/>
              <w:numPr>
                <w:ilvl w:val="0"/>
                <w:numId w:val="25"/>
              </w:numPr>
              <w:rPr>
                <w:sz w:val="22"/>
                <w:szCs w:val="20"/>
              </w:rPr>
            </w:pPr>
            <w:r>
              <w:rPr>
                <w:sz w:val="22"/>
                <w:szCs w:val="20"/>
              </w:rPr>
              <w:t>S</w:t>
            </w:r>
            <w:r w:rsidR="00102CCF">
              <w:rPr>
                <w:sz w:val="22"/>
                <w:szCs w:val="20"/>
              </w:rPr>
              <w:t>ens</w:t>
            </w:r>
            <w:r w:rsidR="00521323" w:rsidRPr="00102CCF">
              <w:rPr>
                <w:sz w:val="22"/>
                <w:szCs w:val="20"/>
              </w:rPr>
              <w:t xml:space="preserve"> de l’initiative</w:t>
            </w:r>
          </w:p>
          <w:p w:rsidR="00521323" w:rsidRPr="00102CCF" w:rsidRDefault="00720240" w:rsidP="00F459DB">
            <w:pPr>
              <w:pStyle w:val="Paragraphedeliste"/>
              <w:numPr>
                <w:ilvl w:val="0"/>
                <w:numId w:val="25"/>
              </w:numPr>
              <w:rPr>
                <w:sz w:val="22"/>
                <w:szCs w:val="20"/>
              </w:rPr>
            </w:pPr>
            <w:r>
              <w:rPr>
                <w:sz w:val="22"/>
                <w:szCs w:val="20"/>
              </w:rPr>
              <w:t>R</w:t>
            </w:r>
            <w:r w:rsidR="00521323" w:rsidRPr="00102CCF">
              <w:rPr>
                <w:sz w:val="22"/>
                <w:szCs w:val="20"/>
              </w:rPr>
              <w:t>igueur dans le comportement</w:t>
            </w:r>
          </w:p>
          <w:p w:rsidR="00521323" w:rsidRPr="00102CCF" w:rsidRDefault="00720240" w:rsidP="00F459DB">
            <w:pPr>
              <w:pStyle w:val="Paragraphedeliste"/>
              <w:numPr>
                <w:ilvl w:val="0"/>
                <w:numId w:val="25"/>
              </w:numPr>
              <w:rPr>
                <w:sz w:val="22"/>
                <w:szCs w:val="20"/>
              </w:rPr>
            </w:pPr>
            <w:r>
              <w:rPr>
                <w:sz w:val="22"/>
                <w:szCs w:val="20"/>
              </w:rPr>
              <w:t>E</w:t>
            </w:r>
            <w:r w:rsidR="00521323" w:rsidRPr="00102CCF">
              <w:rPr>
                <w:sz w:val="22"/>
                <w:szCs w:val="20"/>
              </w:rPr>
              <w:t>xpérience reconnue dans l’encadrement de la je</w:t>
            </w:r>
            <w:r w:rsidR="002860E6">
              <w:rPr>
                <w:sz w:val="22"/>
                <w:szCs w:val="20"/>
              </w:rPr>
              <w:t xml:space="preserve">unesse </w:t>
            </w:r>
            <w:r w:rsidR="003A18D8" w:rsidRPr="00102CCF">
              <w:rPr>
                <w:sz w:val="22"/>
                <w:szCs w:val="20"/>
              </w:rPr>
              <w:t>dans les armées, l’E</w:t>
            </w:r>
            <w:r w:rsidR="00521323" w:rsidRPr="00102CCF">
              <w:rPr>
                <w:sz w:val="22"/>
                <w:szCs w:val="20"/>
              </w:rPr>
              <w:t>ducation nationale ou les associations de jeunesse</w:t>
            </w:r>
          </w:p>
          <w:p w:rsidR="00521323" w:rsidRPr="00102CCF" w:rsidRDefault="00720240" w:rsidP="00F459DB">
            <w:pPr>
              <w:pStyle w:val="Paragraphedeliste"/>
              <w:numPr>
                <w:ilvl w:val="0"/>
                <w:numId w:val="25"/>
              </w:numPr>
              <w:rPr>
                <w:sz w:val="22"/>
                <w:szCs w:val="20"/>
              </w:rPr>
            </w:pPr>
            <w:r>
              <w:rPr>
                <w:sz w:val="22"/>
                <w:szCs w:val="20"/>
              </w:rPr>
              <w:t>E</w:t>
            </w:r>
            <w:r w:rsidR="00521323" w:rsidRPr="00102CCF">
              <w:rPr>
                <w:sz w:val="22"/>
                <w:szCs w:val="20"/>
              </w:rPr>
              <w:t xml:space="preserve">xpérience dans l’accueil et l’accompagnement de </w:t>
            </w:r>
            <w:r w:rsidR="00EA666D" w:rsidRPr="00102CCF">
              <w:rPr>
                <w:sz w:val="22"/>
                <w:szCs w:val="20"/>
              </w:rPr>
              <w:t>volontaire</w:t>
            </w:r>
            <w:r w:rsidR="00521323" w:rsidRPr="00102CCF">
              <w:rPr>
                <w:sz w:val="22"/>
                <w:szCs w:val="20"/>
              </w:rPr>
              <w:t>s en situation de handicap ou à besoins particuliers</w:t>
            </w:r>
          </w:p>
          <w:p w:rsidR="00521323" w:rsidRPr="00F459DB" w:rsidRDefault="00720240" w:rsidP="00F459DB">
            <w:pPr>
              <w:pStyle w:val="Paragraphedeliste"/>
              <w:numPr>
                <w:ilvl w:val="0"/>
                <w:numId w:val="25"/>
              </w:numPr>
              <w:textAlignment w:val="auto"/>
              <w:rPr>
                <w:rFonts w:cs="Times New Roman"/>
                <w:bCs/>
                <w:sz w:val="22"/>
                <w:szCs w:val="22"/>
              </w:rPr>
            </w:pPr>
            <w:r>
              <w:rPr>
                <w:rFonts w:cs="Times New Roman"/>
                <w:bCs/>
                <w:sz w:val="22"/>
                <w:szCs w:val="22"/>
              </w:rPr>
              <w:t>P</w:t>
            </w:r>
            <w:r w:rsidR="00F459DB">
              <w:rPr>
                <w:rFonts w:cs="Times New Roman"/>
                <w:bCs/>
                <w:sz w:val="22"/>
                <w:szCs w:val="22"/>
              </w:rPr>
              <w:t>révention et secours civiques de niveau 1 (PSC1)</w:t>
            </w:r>
          </w:p>
        </w:tc>
      </w:tr>
      <w:tr w:rsidR="00521323" w:rsidRPr="00CE480C" w:rsidTr="00C26BD9">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c>
          <w:tcPr>
            <w:tcW w:w="10690" w:type="dxa"/>
            <w:gridSpan w:val="4"/>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720240" w:rsidRPr="00CE480C" w:rsidTr="00E5357D">
              <w:tc>
                <w:tcPr>
                  <w:tcW w:w="10690" w:type="dxa"/>
                  <w:tcBorders>
                    <w:top w:val="nil"/>
                    <w:left w:val="nil"/>
                    <w:bottom w:val="single" w:sz="4" w:space="0" w:color="C0C0C0"/>
                    <w:right w:val="nil"/>
                  </w:tcBorders>
                </w:tcPr>
                <w:p w:rsidR="00720240" w:rsidRPr="00CE480C" w:rsidRDefault="00720240" w:rsidP="00720240">
                  <w:pPr>
                    <w:pStyle w:val="Titre1"/>
                  </w:pPr>
                  <w:r>
                    <w:t>REMUNERATION</w:t>
                  </w:r>
                  <w:r w:rsidRPr="00CE480C">
                    <w:t xml:space="preserve"> </w:t>
                  </w:r>
                </w:p>
              </w:tc>
            </w:tr>
            <w:tr w:rsidR="00720240" w:rsidRPr="00CE480C" w:rsidTr="00E5357D">
              <w:tc>
                <w:tcPr>
                  <w:tcW w:w="10690" w:type="dxa"/>
                  <w:tcBorders>
                    <w:top w:val="single" w:sz="4" w:space="0" w:color="C0C0C0"/>
                    <w:bottom w:val="single" w:sz="4" w:space="0" w:color="999999"/>
                  </w:tcBorders>
                  <w:shd w:val="clear" w:color="auto" w:fill="F2F2F2" w:themeFill="background1" w:themeFillShade="F2"/>
                </w:tcPr>
                <w:p w:rsidR="00720240" w:rsidRPr="00156394" w:rsidRDefault="00720240" w:rsidP="00720240">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720240" w:rsidRPr="00B87355" w:rsidRDefault="00720240" w:rsidP="00B87355">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 xml:space="preserve">Dans le cadre du contrat d’engagement éducatif, il est prévu une </w:t>
                  </w:r>
                  <w:r w:rsidRPr="00B87355">
                    <w:rPr>
                      <w:rFonts w:eastAsia="Times New Roman" w:cs="Times New Roman"/>
                      <w:kern w:val="0"/>
                      <w:sz w:val="20"/>
                      <w:szCs w:val="20"/>
                      <w:u w:val="single"/>
                    </w:rPr>
                    <w:t>rémunération sur 24 jours maximum</w:t>
                  </w:r>
                  <w:r w:rsidR="00B87355" w:rsidRPr="00B87355">
                    <w:rPr>
                      <w:rFonts w:eastAsia="Times New Roman" w:cs="Times New Roman"/>
                      <w:kern w:val="0"/>
                      <w:sz w:val="20"/>
                      <w:szCs w:val="20"/>
                      <w:u w:val="single"/>
                    </w:rPr>
                    <w:t xml:space="preserve"> par séjour</w:t>
                  </w:r>
                  <w:r w:rsidRPr="00B87355">
                    <w:rPr>
                      <w:rFonts w:eastAsia="Times New Roman" w:cs="Times New Roman"/>
                      <w:kern w:val="0"/>
                      <w:sz w:val="20"/>
                      <w:szCs w:val="20"/>
                    </w:rPr>
                    <w:t> :</w:t>
                  </w:r>
                </w:p>
                <w:p w:rsidR="00720240" w:rsidRPr="000E6E67" w:rsidRDefault="00720240" w:rsidP="00720240">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5 jours de conception / préparation / formation en amont du séjour</w:t>
                  </w:r>
                </w:p>
                <w:p w:rsidR="00720240" w:rsidRPr="000E6E67" w:rsidRDefault="00720240" w:rsidP="00720240">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720240" w:rsidRDefault="00720240" w:rsidP="00720240">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4 jours de repos compensateur</w:t>
                  </w:r>
                </w:p>
                <w:p w:rsidR="00720240" w:rsidRPr="00156394" w:rsidRDefault="00720240" w:rsidP="00C648FF">
                  <w:pPr>
                    <w:widowControl/>
                    <w:suppressAutoHyphens w:val="0"/>
                    <w:autoSpaceDE w:val="0"/>
                    <w:adjustRightInd w:val="0"/>
                    <w:spacing w:after="1"/>
                    <w:textAlignment w:val="auto"/>
                    <w:rPr>
                      <w:rFonts w:eastAsia="Times New Roman" w:cs="Times New Roman"/>
                      <w:kern w:val="0"/>
                      <w:sz w:val="12"/>
                      <w:szCs w:val="20"/>
                    </w:rPr>
                  </w:pPr>
                  <w:bookmarkStart w:id="6" w:name="_GoBack"/>
                  <w:bookmarkEnd w:id="6"/>
                </w:p>
              </w:tc>
            </w:tr>
          </w:tbl>
          <w:p w:rsidR="00720240" w:rsidRDefault="00720240" w:rsidP="00720240">
            <w:pPr>
              <w:rPr>
                <w:rFonts w:cs="Times New Roman"/>
                <w:sz w:val="20"/>
                <w:szCs w:val="20"/>
              </w:rPr>
            </w:pPr>
          </w:p>
          <w:p w:rsidR="00521323" w:rsidRPr="00CE480C" w:rsidRDefault="00521323" w:rsidP="00521323">
            <w:pPr>
              <w:pStyle w:val="Titre1"/>
            </w:pPr>
            <w:r w:rsidRPr="00CE480C">
              <w:t>Vos contacts RH (nom, prénom, fonction, téléphone, adresse électronique)</w:t>
            </w:r>
          </w:p>
        </w:tc>
      </w:tr>
      <w:tr w:rsidR="00521323" w:rsidRPr="00CE480C" w:rsidTr="000E6E67">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PrEx>
        <w:trPr>
          <w:trHeight w:val="439"/>
        </w:trPr>
        <w:tc>
          <w:tcPr>
            <w:tcW w:w="10690" w:type="dxa"/>
            <w:gridSpan w:val="4"/>
            <w:tcBorders>
              <w:top w:val="single" w:sz="4" w:space="0" w:color="C0C0C0"/>
              <w:bottom w:val="single" w:sz="4" w:space="0" w:color="999999"/>
            </w:tcBorders>
            <w:shd w:val="clear" w:color="auto" w:fill="F2F2F2" w:themeFill="background1" w:themeFillShade="F2"/>
          </w:tcPr>
          <w:p w:rsidR="00521323" w:rsidRPr="00CE480C" w:rsidRDefault="00521323" w:rsidP="00521323">
            <w:pPr>
              <w:rPr>
                <w:rFonts w:cs="Times New Roman"/>
                <w:sz w:val="20"/>
                <w:szCs w:val="20"/>
                <w:shd w:val="clear" w:color="auto" w:fill="FFFFFF"/>
              </w:rPr>
            </w:pPr>
            <w:r w:rsidRPr="00CE480C">
              <w:rPr>
                <w:rFonts w:cs="Times New Roman"/>
                <w:sz w:val="20"/>
                <w:szCs w:val="20"/>
                <w:highlight w:val="yellow"/>
                <w:shd w:val="clear" w:color="auto" w:fill="FFFFFF"/>
              </w:rPr>
              <w:t>XXX</w:t>
            </w:r>
          </w:p>
        </w:tc>
      </w:tr>
    </w:tbl>
    <w:p w:rsidR="0009495A" w:rsidRPr="00CE480C" w:rsidRDefault="0009495A">
      <w:pPr>
        <w:rPr>
          <w:rFonts w:cs="Times New Roman"/>
          <w:sz w:val="20"/>
          <w:szCs w:val="20"/>
        </w:rPr>
      </w:pPr>
    </w:p>
    <w:sectPr w:rsidR="0009495A" w:rsidRPr="00CE480C" w:rsidSect="000E6E67">
      <w:footerReference w:type="default" r:id="rId8"/>
      <w:pgSz w:w="11905" w:h="16837" w:code="9"/>
      <w:pgMar w:top="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9C" w:rsidRDefault="00A84C9C">
      <w:r>
        <w:separator/>
      </w:r>
    </w:p>
  </w:endnote>
  <w:endnote w:type="continuationSeparator" w:id="0">
    <w:p w:rsidR="00A84C9C" w:rsidRDefault="00A8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9C" w:rsidRDefault="00A84C9C">
      <w:r>
        <w:separator/>
      </w:r>
    </w:p>
  </w:footnote>
  <w:footnote w:type="continuationSeparator" w:id="0">
    <w:p w:rsidR="00A84C9C" w:rsidRDefault="00A8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175F77"/>
    <w:multiLevelType w:val="hybridMultilevel"/>
    <w:tmpl w:val="2CAAF7C0"/>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367B4EB8"/>
    <w:multiLevelType w:val="hybridMultilevel"/>
    <w:tmpl w:val="69DC7758"/>
    <w:lvl w:ilvl="0" w:tplc="2C029BEE">
      <w:start w:val="2"/>
      <w:numFmt w:val="bullet"/>
      <w:lvlText w:val="-"/>
      <w:lvlJc w:val="left"/>
      <w:pPr>
        <w:ind w:left="360" w:hanging="360"/>
      </w:pPr>
      <w:rPr>
        <w:rFonts w:ascii="Times New Roman" w:eastAsia="Lucida Sans Unicode"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A16949"/>
    <w:multiLevelType w:val="hybridMultilevel"/>
    <w:tmpl w:val="A06E3148"/>
    <w:lvl w:ilvl="0" w:tplc="2C029BEE">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98F0F98"/>
    <w:multiLevelType w:val="hybridMultilevel"/>
    <w:tmpl w:val="DF5C6A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9DB7310"/>
    <w:multiLevelType w:val="hybridMultilevel"/>
    <w:tmpl w:val="ED1A911C"/>
    <w:lvl w:ilvl="0" w:tplc="11404288">
      <w:start w:val="2"/>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2"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2"/>
  </w:num>
  <w:num w:numId="6">
    <w:abstractNumId w:val="14"/>
  </w:num>
  <w:num w:numId="7">
    <w:abstractNumId w:val="8"/>
  </w:num>
  <w:num w:numId="8">
    <w:abstractNumId w:val="4"/>
  </w:num>
  <w:num w:numId="9">
    <w:abstractNumId w:val="6"/>
  </w:num>
  <w:num w:numId="10">
    <w:abstractNumId w:val="24"/>
  </w:num>
  <w:num w:numId="11">
    <w:abstractNumId w:val="0"/>
  </w:num>
  <w:num w:numId="12">
    <w:abstractNumId w:val="23"/>
  </w:num>
  <w:num w:numId="13">
    <w:abstractNumId w:val="5"/>
  </w:num>
  <w:num w:numId="14">
    <w:abstractNumId w:val="11"/>
  </w:num>
  <w:num w:numId="15">
    <w:abstractNumId w:val="13"/>
  </w:num>
  <w:num w:numId="16">
    <w:abstractNumId w:val="12"/>
  </w:num>
  <w:num w:numId="17">
    <w:abstractNumId w:val="17"/>
  </w:num>
  <w:num w:numId="18">
    <w:abstractNumId w:val="15"/>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
  </w:num>
  <w:num w:numId="24">
    <w:abstractNumId w:val="19"/>
  </w:num>
  <w:num w:numId="25">
    <w:abstractNumId w:val="10"/>
  </w:num>
  <w:num w:numId="26">
    <w:abstractNumId w:val="9"/>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00BDA"/>
    <w:rsid w:val="00000E24"/>
    <w:rsid w:val="0000387D"/>
    <w:rsid w:val="000048E4"/>
    <w:rsid w:val="00010F41"/>
    <w:rsid w:val="0001479E"/>
    <w:rsid w:val="00015B1B"/>
    <w:rsid w:val="00022509"/>
    <w:rsid w:val="000301FD"/>
    <w:rsid w:val="00030AA3"/>
    <w:rsid w:val="00033D36"/>
    <w:rsid w:val="00037163"/>
    <w:rsid w:val="00040138"/>
    <w:rsid w:val="0005294C"/>
    <w:rsid w:val="0006680A"/>
    <w:rsid w:val="00077EF0"/>
    <w:rsid w:val="00093550"/>
    <w:rsid w:val="0009495A"/>
    <w:rsid w:val="00096116"/>
    <w:rsid w:val="000A4A00"/>
    <w:rsid w:val="000B5887"/>
    <w:rsid w:val="000B7968"/>
    <w:rsid w:val="000C54AA"/>
    <w:rsid w:val="000C5FD5"/>
    <w:rsid w:val="000E6E67"/>
    <w:rsid w:val="000F12DE"/>
    <w:rsid w:val="001011F2"/>
    <w:rsid w:val="00102CCF"/>
    <w:rsid w:val="00104671"/>
    <w:rsid w:val="001106F7"/>
    <w:rsid w:val="00114D8E"/>
    <w:rsid w:val="001235B5"/>
    <w:rsid w:val="001306A7"/>
    <w:rsid w:val="00146D18"/>
    <w:rsid w:val="00153F9C"/>
    <w:rsid w:val="001566A5"/>
    <w:rsid w:val="001610B4"/>
    <w:rsid w:val="001838CD"/>
    <w:rsid w:val="00191D12"/>
    <w:rsid w:val="001A24AC"/>
    <w:rsid w:val="001B16F1"/>
    <w:rsid w:val="001B29CC"/>
    <w:rsid w:val="001C2531"/>
    <w:rsid w:val="001D419F"/>
    <w:rsid w:val="001D6E5D"/>
    <w:rsid w:val="001E0BD4"/>
    <w:rsid w:val="001E513A"/>
    <w:rsid w:val="001E6A93"/>
    <w:rsid w:val="00200FBE"/>
    <w:rsid w:val="00210A48"/>
    <w:rsid w:val="00210FC4"/>
    <w:rsid w:val="00212C80"/>
    <w:rsid w:val="00222BE3"/>
    <w:rsid w:val="002338C1"/>
    <w:rsid w:val="00235BBF"/>
    <w:rsid w:val="00251C99"/>
    <w:rsid w:val="002759FD"/>
    <w:rsid w:val="00284C0C"/>
    <w:rsid w:val="00285308"/>
    <w:rsid w:val="002860E6"/>
    <w:rsid w:val="002B13E2"/>
    <w:rsid w:val="002C1785"/>
    <w:rsid w:val="002D3085"/>
    <w:rsid w:val="002E0BFB"/>
    <w:rsid w:val="002F29C1"/>
    <w:rsid w:val="00301C8E"/>
    <w:rsid w:val="00312FAA"/>
    <w:rsid w:val="00316235"/>
    <w:rsid w:val="00316CDE"/>
    <w:rsid w:val="00321F32"/>
    <w:rsid w:val="00342D77"/>
    <w:rsid w:val="00355B1B"/>
    <w:rsid w:val="0037008C"/>
    <w:rsid w:val="00373F9F"/>
    <w:rsid w:val="003744E3"/>
    <w:rsid w:val="003820DB"/>
    <w:rsid w:val="003874FC"/>
    <w:rsid w:val="00387E40"/>
    <w:rsid w:val="0039467B"/>
    <w:rsid w:val="003A18D8"/>
    <w:rsid w:val="003A3AC7"/>
    <w:rsid w:val="003D719F"/>
    <w:rsid w:val="003E40AA"/>
    <w:rsid w:val="00411C06"/>
    <w:rsid w:val="00411E20"/>
    <w:rsid w:val="00415298"/>
    <w:rsid w:val="004179E3"/>
    <w:rsid w:val="00427579"/>
    <w:rsid w:val="004311F7"/>
    <w:rsid w:val="00437AC0"/>
    <w:rsid w:val="004529BB"/>
    <w:rsid w:val="00462A1A"/>
    <w:rsid w:val="00496645"/>
    <w:rsid w:val="004B3E29"/>
    <w:rsid w:val="004B4457"/>
    <w:rsid w:val="004B6BAD"/>
    <w:rsid w:val="004C79DC"/>
    <w:rsid w:val="004C7EDA"/>
    <w:rsid w:val="004D4587"/>
    <w:rsid w:val="004D7DDE"/>
    <w:rsid w:val="004E53E2"/>
    <w:rsid w:val="004F125C"/>
    <w:rsid w:val="004F4A18"/>
    <w:rsid w:val="004F6C82"/>
    <w:rsid w:val="004F708A"/>
    <w:rsid w:val="005055CE"/>
    <w:rsid w:val="005073AE"/>
    <w:rsid w:val="005074EA"/>
    <w:rsid w:val="00513C91"/>
    <w:rsid w:val="005161AD"/>
    <w:rsid w:val="00521323"/>
    <w:rsid w:val="00530348"/>
    <w:rsid w:val="00535042"/>
    <w:rsid w:val="00536A2C"/>
    <w:rsid w:val="005417F6"/>
    <w:rsid w:val="005573F2"/>
    <w:rsid w:val="0057615E"/>
    <w:rsid w:val="00583588"/>
    <w:rsid w:val="005862F3"/>
    <w:rsid w:val="00591B77"/>
    <w:rsid w:val="00595382"/>
    <w:rsid w:val="005A3A04"/>
    <w:rsid w:val="005B36E4"/>
    <w:rsid w:val="005B5B86"/>
    <w:rsid w:val="005B63CE"/>
    <w:rsid w:val="005B6B50"/>
    <w:rsid w:val="005D5E52"/>
    <w:rsid w:val="005E0B78"/>
    <w:rsid w:val="005E2213"/>
    <w:rsid w:val="005E4582"/>
    <w:rsid w:val="005E7A11"/>
    <w:rsid w:val="006015C6"/>
    <w:rsid w:val="00604637"/>
    <w:rsid w:val="006106D8"/>
    <w:rsid w:val="00613E62"/>
    <w:rsid w:val="006265A2"/>
    <w:rsid w:val="00632704"/>
    <w:rsid w:val="00657249"/>
    <w:rsid w:val="00665D22"/>
    <w:rsid w:val="00673A4E"/>
    <w:rsid w:val="00676A93"/>
    <w:rsid w:val="00677094"/>
    <w:rsid w:val="00695891"/>
    <w:rsid w:val="006962BC"/>
    <w:rsid w:val="006A31FA"/>
    <w:rsid w:val="006A3BB2"/>
    <w:rsid w:val="006B318C"/>
    <w:rsid w:val="006B5019"/>
    <w:rsid w:val="006B6C10"/>
    <w:rsid w:val="006C1C50"/>
    <w:rsid w:val="006C227A"/>
    <w:rsid w:val="006C2D4C"/>
    <w:rsid w:val="006C4421"/>
    <w:rsid w:val="006D4363"/>
    <w:rsid w:val="006D505F"/>
    <w:rsid w:val="00701ECF"/>
    <w:rsid w:val="00706AB9"/>
    <w:rsid w:val="007154FE"/>
    <w:rsid w:val="00720240"/>
    <w:rsid w:val="00722FBA"/>
    <w:rsid w:val="00723A1C"/>
    <w:rsid w:val="00735B1F"/>
    <w:rsid w:val="007379DD"/>
    <w:rsid w:val="00737C3E"/>
    <w:rsid w:val="00737C54"/>
    <w:rsid w:val="0075047A"/>
    <w:rsid w:val="00752B29"/>
    <w:rsid w:val="00781800"/>
    <w:rsid w:val="00783993"/>
    <w:rsid w:val="00793A21"/>
    <w:rsid w:val="007D4258"/>
    <w:rsid w:val="007E40AA"/>
    <w:rsid w:val="0080039E"/>
    <w:rsid w:val="0080271D"/>
    <w:rsid w:val="008075D3"/>
    <w:rsid w:val="00807D44"/>
    <w:rsid w:val="00822076"/>
    <w:rsid w:val="00824383"/>
    <w:rsid w:val="008273E4"/>
    <w:rsid w:val="00827E75"/>
    <w:rsid w:val="00830F30"/>
    <w:rsid w:val="00846D6D"/>
    <w:rsid w:val="008553E2"/>
    <w:rsid w:val="0085724F"/>
    <w:rsid w:val="00865EF2"/>
    <w:rsid w:val="00874E4D"/>
    <w:rsid w:val="00882EC9"/>
    <w:rsid w:val="00883E85"/>
    <w:rsid w:val="008872F6"/>
    <w:rsid w:val="008A2BE3"/>
    <w:rsid w:val="008D05D7"/>
    <w:rsid w:val="008D770B"/>
    <w:rsid w:val="008F4387"/>
    <w:rsid w:val="008F7CA8"/>
    <w:rsid w:val="009036AB"/>
    <w:rsid w:val="00916B05"/>
    <w:rsid w:val="00937A3E"/>
    <w:rsid w:val="00940767"/>
    <w:rsid w:val="0094214C"/>
    <w:rsid w:val="0094364B"/>
    <w:rsid w:val="00952A6D"/>
    <w:rsid w:val="00960A39"/>
    <w:rsid w:val="0096164F"/>
    <w:rsid w:val="00961C14"/>
    <w:rsid w:val="009E76EE"/>
    <w:rsid w:val="009E7EC7"/>
    <w:rsid w:val="00A04933"/>
    <w:rsid w:val="00A05039"/>
    <w:rsid w:val="00A0587C"/>
    <w:rsid w:val="00A16786"/>
    <w:rsid w:val="00A52FBF"/>
    <w:rsid w:val="00A72BDB"/>
    <w:rsid w:val="00A75CF8"/>
    <w:rsid w:val="00A81209"/>
    <w:rsid w:val="00A84C9C"/>
    <w:rsid w:val="00A908BE"/>
    <w:rsid w:val="00AA4271"/>
    <w:rsid w:val="00AA4D3E"/>
    <w:rsid w:val="00AC54FE"/>
    <w:rsid w:val="00AC6135"/>
    <w:rsid w:val="00AD1593"/>
    <w:rsid w:val="00AD5934"/>
    <w:rsid w:val="00AD60A7"/>
    <w:rsid w:val="00AF68B2"/>
    <w:rsid w:val="00B03FFC"/>
    <w:rsid w:val="00B15B03"/>
    <w:rsid w:val="00B260DA"/>
    <w:rsid w:val="00B30D32"/>
    <w:rsid w:val="00B34CD1"/>
    <w:rsid w:val="00B43F8E"/>
    <w:rsid w:val="00B5163E"/>
    <w:rsid w:val="00B57320"/>
    <w:rsid w:val="00B675A9"/>
    <w:rsid w:val="00B75147"/>
    <w:rsid w:val="00B77357"/>
    <w:rsid w:val="00B807DE"/>
    <w:rsid w:val="00B828C8"/>
    <w:rsid w:val="00B87355"/>
    <w:rsid w:val="00BC3EF7"/>
    <w:rsid w:val="00BE12D3"/>
    <w:rsid w:val="00C07078"/>
    <w:rsid w:val="00C23A02"/>
    <w:rsid w:val="00C24979"/>
    <w:rsid w:val="00C257CD"/>
    <w:rsid w:val="00C26BD9"/>
    <w:rsid w:val="00C27CA0"/>
    <w:rsid w:val="00C355CF"/>
    <w:rsid w:val="00C4056A"/>
    <w:rsid w:val="00C4552C"/>
    <w:rsid w:val="00C648FF"/>
    <w:rsid w:val="00C70C36"/>
    <w:rsid w:val="00C712CF"/>
    <w:rsid w:val="00C77411"/>
    <w:rsid w:val="00CA1DE8"/>
    <w:rsid w:val="00CA4067"/>
    <w:rsid w:val="00CB772C"/>
    <w:rsid w:val="00CC3C40"/>
    <w:rsid w:val="00CD3512"/>
    <w:rsid w:val="00CE41E8"/>
    <w:rsid w:val="00CE480C"/>
    <w:rsid w:val="00CF007C"/>
    <w:rsid w:val="00CF1A72"/>
    <w:rsid w:val="00D404C7"/>
    <w:rsid w:val="00D57F6D"/>
    <w:rsid w:val="00D85CA5"/>
    <w:rsid w:val="00D8605D"/>
    <w:rsid w:val="00DC3267"/>
    <w:rsid w:val="00DC490B"/>
    <w:rsid w:val="00E24081"/>
    <w:rsid w:val="00E337AD"/>
    <w:rsid w:val="00E36EDC"/>
    <w:rsid w:val="00E43E84"/>
    <w:rsid w:val="00E4493A"/>
    <w:rsid w:val="00E60BC7"/>
    <w:rsid w:val="00E61ACD"/>
    <w:rsid w:val="00E629A3"/>
    <w:rsid w:val="00E641D4"/>
    <w:rsid w:val="00E745E9"/>
    <w:rsid w:val="00E83886"/>
    <w:rsid w:val="00E91A82"/>
    <w:rsid w:val="00E9768E"/>
    <w:rsid w:val="00EA666D"/>
    <w:rsid w:val="00EB6BC0"/>
    <w:rsid w:val="00EB6ECA"/>
    <w:rsid w:val="00EC1935"/>
    <w:rsid w:val="00EC56E9"/>
    <w:rsid w:val="00EF389E"/>
    <w:rsid w:val="00F3437A"/>
    <w:rsid w:val="00F40DB9"/>
    <w:rsid w:val="00F459DB"/>
    <w:rsid w:val="00F70D80"/>
    <w:rsid w:val="00F7460B"/>
    <w:rsid w:val="00F927D8"/>
    <w:rsid w:val="00F95A36"/>
    <w:rsid w:val="00FA17B0"/>
    <w:rsid w:val="00FA5391"/>
    <w:rsid w:val="00FB5CFB"/>
    <w:rsid w:val="00FC4C3A"/>
    <w:rsid w:val="00FC6379"/>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21268"/>
  <w15:docId w15:val="{1786322D-2E55-451E-A6A0-CB243A0E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2088262">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DD49-46A5-4577-AA0E-AD830DD2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1690</Words>
  <Characters>9299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10</cp:revision>
  <cp:lastPrinted>2019-02-18T08:53:00Z</cp:lastPrinted>
  <dcterms:created xsi:type="dcterms:W3CDTF">2021-12-02T16:09:00Z</dcterms:created>
  <dcterms:modified xsi:type="dcterms:W3CDTF">2022-03-08T14:25:00Z</dcterms:modified>
</cp:coreProperties>
</file>